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E302" w14:textId="77777777" w:rsidR="00F731AE" w:rsidRPr="000F3171" w:rsidRDefault="00F731AE" w:rsidP="000F3171">
      <w:pPr>
        <w:jc w:val="right"/>
        <w:rPr>
          <w:rFonts w:ascii="Calibri" w:hAnsi="Calibri" w:cs="Calibri"/>
          <w:b/>
          <w:sz w:val="24"/>
          <w:szCs w:val="24"/>
          <w:lang w:val="pl-PL"/>
        </w:rPr>
      </w:pPr>
      <w:r w:rsidRPr="000F3171">
        <w:rPr>
          <w:rFonts w:ascii="Calibri" w:hAnsi="Calibri" w:cs="Calibri"/>
          <w:b/>
          <w:sz w:val="24"/>
          <w:szCs w:val="24"/>
          <w:lang w:val="pl-PL"/>
        </w:rPr>
        <w:t>Warszawa,</w:t>
      </w:r>
      <w:r w:rsidR="001B0AFE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D46B02">
        <w:rPr>
          <w:rFonts w:ascii="Calibri" w:hAnsi="Calibri" w:cs="Calibri"/>
          <w:b/>
          <w:sz w:val="24"/>
          <w:szCs w:val="24"/>
          <w:lang w:val="pl-PL"/>
        </w:rPr>
        <w:t>0</w:t>
      </w:r>
      <w:r w:rsidR="00D67031">
        <w:rPr>
          <w:rFonts w:ascii="Calibri" w:hAnsi="Calibri" w:cs="Calibri"/>
          <w:b/>
          <w:sz w:val="24"/>
          <w:szCs w:val="24"/>
          <w:lang w:val="pl-PL"/>
        </w:rPr>
        <w:t>5</w:t>
      </w:r>
      <w:r w:rsidR="001B0AFE">
        <w:rPr>
          <w:rFonts w:ascii="Calibri" w:hAnsi="Calibri" w:cs="Calibri"/>
          <w:b/>
          <w:sz w:val="24"/>
          <w:szCs w:val="24"/>
          <w:lang w:val="pl-PL"/>
        </w:rPr>
        <w:t>-</w:t>
      </w:r>
      <w:r w:rsidR="00D46B02">
        <w:rPr>
          <w:rFonts w:ascii="Calibri" w:hAnsi="Calibri" w:cs="Calibri"/>
          <w:b/>
          <w:sz w:val="24"/>
          <w:szCs w:val="24"/>
          <w:lang w:val="pl-PL"/>
        </w:rPr>
        <w:t>1</w:t>
      </w:r>
      <w:r w:rsidR="00D67031">
        <w:rPr>
          <w:rFonts w:ascii="Calibri" w:hAnsi="Calibri" w:cs="Calibri"/>
          <w:b/>
          <w:sz w:val="24"/>
          <w:szCs w:val="24"/>
          <w:lang w:val="pl-PL"/>
        </w:rPr>
        <w:t>2</w:t>
      </w:r>
      <w:r w:rsidR="001B0AFE">
        <w:rPr>
          <w:rFonts w:ascii="Calibri" w:hAnsi="Calibri" w:cs="Calibri"/>
          <w:b/>
          <w:sz w:val="24"/>
          <w:szCs w:val="24"/>
          <w:lang w:val="pl-PL"/>
        </w:rPr>
        <w:t>-202</w:t>
      </w:r>
      <w:r w:rsidR="00D46B02">
        <w:rPr>
          <w:rFonts w:ascii="Calibri" w:hAnsi="Calibri" w:cs="Calibri"/>
          <w:b/>
          <w:sz w:val="24"/>
          <w:szCs w:val="24"/>
          <w:lang w:val="pl-PL"/>
        </w:rPr>
        <w:t>3</w:t>
      </w:r>
      <w:r w:rsidR="001B0AFE">
        <w:rPr>
          <w:rFonts w:ascii="Calibri" w:hAnsi="Calibri" w:cs="Calibri"/>
          <w:b/>
          <w:sz w:val="24"/>
          <w:szCs w:val="24"/>
          <w:lang w:val="pl-PL"/>
        </w:rPr>
        <w:t xml:space="preserve"> r.</w:t>
      </w:r>
    </w:p>
    <w:p w14:paraId="0C63A583" w14:textId="77777777" w:rsidR="00F731AE" w:rsidRPr="000F3171" w:rsidRDefault="00F731AE">
      <w:pPr>
        <w:rPr>
          <w:rFonts w:ascii="Calibri" w:hAnsi="Calibri"/>
          <w:b/>
          <w:sz w:val="24"/>
          <w:szCs w:val="24"/>
          <w:u w:val="single"/>
        </w:rPr>
      </w:pPr>
    </w:p>
    <w:p w14:paraId="65D147A3" w14:textId="00CC14CD" w:rsidR="000838CB" w:rsidRDefault="000838CB" w:rsidP="000838CB">
      <w:pPr>
        <w:pStyle w:val="Tretekstu"/>
        <w:rPr>
          <w:rFonts w:ascii="Calibri" w:eastAsia="Calibri" w:hAnsi="Calibri"/>
          <w:b/>
        </w:rPr>
      </w:pPr>
      <w:r w:rsidRPr="000838CB">
        <w:rPr>
          <w:rFonts w:ascii="Calibri" w:eastAsia="Calibri" w:hAnsi="Calibri"/>
          <w:b/>
        </w:rPr>
        <w:t xml:space="preserve">Autor: </w:t>
      </w:r>
      <w:hyperlink r:id="rId7" w:history="1">
        <w:r w:rsidRPr="00D46B02">
          <w:rPr>
            <w:rStyle w:val="Hipercze"/>
            <w:rFonts w:ascii="Calibri" w:eastAsia="Calibri" w:hAnsi="Calibri"/>
            <w:b/>
            <w:color w:val="auto"/>
            <w:u w:val="none"/>
          </w:rPr>
          <w:t>GetHome.pl</w:t>
        </w:r>
      </w:hyperlink>
    </w:p>
    <w:p w14:paraId="28B62922" w14:textId="77777777" w:rsidR="00F6250E" w:rsidRPr="000A7EB3" w:rsidRDefault="006B6F33" w:rsidP="00157E8F">
      <w:pPr>
        <w:pStyle w:val="Tretekstu"/>
        <w:rPr>
          <w:rFonts w:ascii="Calibri" w:eastAsia="Calibri" w:hAnsi="Calibri"/>
          <w:b/>
          <w:sz w:val="48"/>
          <w:szCs w:val="48"/>
        </w:rPr>
      </w:pPr>
      <w:r w:rsidRPr="000A7EB3">
        <w:rPr>
          <w:rFonts w:ascii="Calibri" w:eastAsia="Calibri" w:hAnsi="Calibri"/>
          <w:b/>
          <w:sz w:val="48"/>
          <w:szCs w:val="48"/>
        </w:rPr>
        <w:t>Pol</w:t>
      </w:r>
      <w:r w:rsidR="00F6250E" w:rsidRPr="000A7EB3">
        <w:rPr>
          <w:rFonts w:ascii="Calibri" w:eastAsia="Calibri" w:hAnsi="Calibri"/>
          <w:b/>
          <w:sz w:val="48"/>
          <w:szCs w:val="48"/>
        </w:rPr>
        <w:t>acy kup</w:t>
      </w:r>
      <w:r w:rsidRPr="000A7EB3">
        <w:rPr>
          <w:rFonts w:ascii="Calibri" w:eastAsia="Calibri" w:hAnsi="Calibri"/>
          <w:b/>
          <w:sz w:val="48"/>
          <w:szCs w:val="48"/>
        </w:rPr>
        <w:t xml:space="preserve">ują więcej </w:t>
      </w:r>
      <w:r w:rsidR="00F6250E" w:rsidRPr="000A7EB3">
        <w:rPr>
          <w:rFonts w:ascii="Calibri" w:eastAsia="Calibri" w:hAnsi="Calibri"/>
          <w:b/>
          <w:sz w:val="48"/>
          <w:szCs w:val="48"/>
        </w:rPr>
        <w:t>mieszka</w:t>
      </w:r>
      <w:r w:rsidRPr="000A7EB3">
        <w:rPr>
          <w:rFonts w:ascii="Calibri" w:eastAsia="Calibri" w:hAnsi="Calibri"/>
          <w:b/>
          <w:sz w:val="48"/>
          <w:szCs w:val="48"/>
        </w:rPr>
        <w:t>ń</w:t>
      </w:r>
      <w:r w:rsidR="00F6250E" w:rsidRPr="000A7EB3">
        <w:rPr>
          <w:rFonts w:ascii="Calibri" w:eastAsia="Calibri" w:hAnsi="Calibri"/>
          <w:b/>
          <w:sz w:val="48"/>
          <w:szCs w:val="48"/>
        </w:rPr>
        <w:t xml:space="preserve"> </w:t>
      </w:r>
      <w:r w:rsidRPr="000A7EB3">
        <w:rPr>
          <w:rFonts w:ascii="Calibri" w:eastAsia="Calibri" w:hAnsi="Calibri"/>
          <w:b/>
          <w:sz w:val="48"/>
          <w:szCs w:val="48"/>
        </w:rPr>
        <w:t>z drugiej ręki, ale</w:t>
      </w:r>
      <w:r w:rsidR="003A10C3" w:rsidRPr="000A7EB3">
        <w:rPr>
          <w:rFonts w:ascii="Calibri" w:eastAsia="Calibri" w:hAnsi="Calibri"/>
          <w:b/>
          <w:sz w:val="48"/>
          <w:szCs w:val="48"/>
        </w:rPr>
        <w:t xml:space="preserve"> popyt na nowe rośnie </w:t>
      </w:r>
      <w:r w:rsidR="00B6645D" w:rsidRPr="000A7EB3">
        <w:rPr>
          <w:rFonts w:ascii="Calibri" w:eastAsia="Calibri" w:hAnsi="Calibri"/>
          <w:b/>
          <w:sz w:val="48"/>
          <w:szCs w:val="48"/>
        </w:rPr>
        <w:t xml:space="preserve">coraz </w:t>
      </w:r>
      <w:r w:rsidRPr="000A7EB3">
        <w:rPr>
          <w:rFonts w:ascii="Calibri" w:eastAsia="Calibri" w:hAnsi="Calibri"/>
          <w:b/>
          <w:sz w:val="48"/>
          <w:szCs w:val="48"/>
        </w:rPr>
        <w:t>szybciej.</w:t>
      </w:r>
    </w:p>
    <w:p w14:paraId="6F54CCEC" w14:textId="77777777" w:rsidR="00F6250E" w:rsidRPr="000F3171" w:rsidRDefault="00F6250E" w:rsidP="00F6250E">
      <w:pPr>
        <w:pStyle w:val="Domylnie"/>
        <w:jc w:val="center"/>
      </w:pPr>
    </w:p>
    <w:p w14:paraId="23467631" w14:textId="77777777" w:rsidR="00F6250E" w:rsidRDefault="00F6250E" w:rsidP="00F6250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 202</w:t>
      </w:r>
      <w:r w:rsidR="006B6F33">
        <w:rPr>
          <w:rFonts w:ascii="Calibri" w:hAnsi="Calibri" w:cs="Calibri"/>
          <w:b/>
          <w:bCs/>
          <w:sz w:val="24"/>
          <w:szCs w:val="24"/>
          <w:lang w:val="pl-PL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 xml:space="preserve"> r. na ryn</w:t>
      </w:r>
      <w:r w:rsidR="006B6F33">
        <w:rPr>
          <w:rFonts w:ascii="Calibri" w:hAnsi="Calibri" w:cs="Calibri"/>
          <w:b/>
          <w:bCs/>
          <w:sz w:val="24"/>
          <w:szCs w:val="24"/>
          <w:lang w:val="pl-PL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 xml:space="preserve">k wtórny </w:t>
      </w:r>
      <w:r w:rsidR="006B6F33">
        <w:rPr>
          <w:rFonts w:ascii="Calibri" w:hAnsi="Calibri" w:cs="Calibri"/>
          <w:b/>
          <w:bCs/>
          <w:sz w:val="24"/>
          <w:szCs w:val="24"/>
          <w:lang w:val="pl-PL"/>
        </w:rPr>
        <w:t xml:space="preserve">przypadała już tylko nieco ponad połowa wszystkich sprzedanych </w:t>
      </w:r>
      <w:r>
        <w:rPr>
          <w:rFonts w:ascii="Calibri" w:hAnsi="Calibri" w:cs="Calibri"/>
          <w:b/>
          <w:bCs/>
          <w:sz w:val="24"/>
          <w:szCs w:val="24"/>
        </w:rPr>
        <w:t xml:space="preserve">mieszkań. </w:t>
      </w:r>
      <w:r w:rsidR="006B6F33">
        <w:rPr>
          <w:rFonts w:ascii="Calibri" w:hAnsi="Calibri" w:cs="Calibri"/>
          <w:b/>
          <w:bCs/>
          <w:sz w:val="24"/>
          <w:szCs w:val="24"/>
          <w:lang w:val="pl-PL"/>
        </w:rPr>
        <w:t xml:space="preserve">Wzrósł bowiem </w:t>
      </w:r>
      <w:r>
        <w:rPr>
          <w:rFonts w:ascii="Calibri" w:hAnsi="Calibri" w:cs="Calibri"/>
          <w:b/>
          <w:bCs/>
          <w:sz w:val="24"/>
          <w:szCs w:val="24"/>
        </w:rPr>
        <w:t xml:space="preserve">odsetek kupujących mieszkania bezpośrednio od firm deweloperskich. </w:t>
      </w:r>
      <w:r w:rsidR="00802C51">
        <w:rPr>
          <w:rFonts w:ascii="Calibri" w:hAnsi="Calibri" w:cs="Calibri"/>
          <w:b/>
          <w:bCs/>
          <w:sz w:val="24"/>
          <w:szCs w:val="24"/>
          <w:lang w:val="pl-PL"/>
        </w:rPr>
        <w:t>Eksperci p</w:t>
      </w:r>
      <w:r>
        <w:rPr>
          <w:rFonts w:ascii="Calibri" w:hAnsi="Calibri" w:cs="Calibri"/>
          <w:b/>
          <w:bCs/>
          <w:sz w:val="24"/>
          <w:szCs w:val="24"/>
        </w:rPr>
        <w:t>ortal</w:t>
      </w:r>
      <w:r w:rsidR="00802C51">
        <w:rPr>
          <w:rFonts w:ascii="Calibri" w:hAnsi="Calibri" w:cs="Calibri"/>
          <w:b/>
          <w:bCs/>
          <w:sz w:val="24"/>
          <w:szCs w:val="24"/>
          <w:lang w:val="pl-PL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 xml:space="preserve"> GetHome.pl przeanalizowa</w:t>
      </w:r>
      <w:r w:rsidR="00802C51">
        <w:rPr>
          <w:rFonts w:ascii="Calibri" w:hAnsi="Calibri" w:cs="Calibri"/>
          <w:b/>
          <w:bCs/>
          <w:sz w:val="24"/>
          <w:szCs w:val="24"/>
          <w:lang w:val="pl-PL"/>
        </w:rPr>
        <w:t>li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10631">
        <w:rPr>
          <w:rFonts w:ascii="Calibri" w:hAnsi="Calibri" w:cs="Calibri"/>
          <w:b/>
          <w:bCs/>
          <w:sz w:val="24"/>
          <w:szCs w:val="24"/>
          <w:lang w:val="pl-PL"/>
        </w:rPr>
        <w:t xml:space="preserve">w tej sprawie </w:t>
      </w:r>
      <w:r>
        <w:rPr>
          <w:rFonts w:ascii="Calibri" w:hAnsi="Calibri" w:cs="Calibri"/>
          <w:b/>
          <w:bCs/>
          <w:sz w:val="24"/>
          <w:szCs w:val="24"/>
        </w:rPr>
        <w:t>najnowsz</w:t>
      </w:r>
      <w:r w:rsidR="00710631">
        <w:rPr>
          <w:rFonts w:ascii="Calibri" w:hAnsi="Calibri" w:cs="Calibri"/>
          <w:b/>
          <w:bCs/>
          <w:sz w:val="24"/>
          <w:szCs w:val="24"/>
          <w:lang w:val="pl-PL"/>
        </w:rPr>
        <w:t>e dane z</w:t>
      </w:r>
      <w:r>
        <w:rPr>
          <w:rFonts w:ascii="Calibri" w:hAnsi="Calibri" w:cs="Calibri"/>
          <w:b/>
          <w:bCs/>
          <w:sz w:val="24"/>
          <w:szCs w:val="24"/>
        </w:rPr>
        <w:t xml:space="preserve"> raport</w:t>
      </w:r>
      <w:r w:rsidR="00710631">
        <w:rPr>
          <w:rFonts w:ascii="Calibri" w:hAnsi="Calibri" w:cs="Calibri"/>
          <w:b/>
          <w:bCs/>
          <w:sz w:val="24"/>
          <w:szCs w:val="24"/>
          <w:lang w:val="pl-PL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 xml:space="preserve"> G</w:t>
      </w:r>
      <w:r w:rsidR="00710631">
        <w:rPr>
          <w:rFonts w:ascii="Calibri" w:hAnsi="Calibri" w:cs="Calibri"/>
          <w:b/>
          <w:bCs/>
          <w:sz w:val="24"/>
          <w:szCs w:val="24"/>
          <w:lang w:val="pl-PL"/>
        </w:rPr>
        <w:t xml:space="preserve">łównego </w:t>
      </w:r>
      <w:r>
        <w:rPr>
          <w:rFonts w:ascii="Calibri" w:hAnsi="Calibri" w:cs="Calibri"/>
          <w:b/>
          <w:bCs/>
          <w:sz w:val="24"/>
          <w:szCs w:val="24"/>
        </w:rPr>
        <w:t>U</w:t>
      </w:r>
      <w:r w:rsidR="00710631">
        <w:rPr>
          <w:rFonts w:ascii="Calibri" w:hAnsi="Calibri" w:cs="Calibri"/>
          <w:b/>
          <w:bCs/>
          <w:sz w:val="24"/>
          <w:szCs w:val="24"/>
          <w:lang w:val="pl-PL"/>
        </w:rPr>
        <w:t xml:space="preserve">rzędu </w:t>
      </w:r>
      <w:r>
        <w:rPr>
          <w:rFonts w:ascii="Calibri" w:hAnsi="Calibri" w:cs="Calibri"/>
          <w:b/>
          <w:bCs/>
          <w:sz w:val="24"/>
          <w:szCs w:val="24"/>
        </w:rPr>
        <w:t>S</w:t>
      </w:r>
      <w:r w:rsidR="00710631">
        <w:rPr>
          <w:rFonts w:ascii="Calibri" w:hAnsi="Calibri" w:cs="Calibri"/>
          <w:b/>
          <w:bCs/>
          <w:sz w:val="24"/>
          <w:szCs w:val="24"/>
          <w:lang w:val="pl-PL"/>
        </w:rPr>
        <w:t>tatystycznego</w:t>
      </w:r>
      <w:r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61310466" w14:textId="77777777" w:rsidR="00F6250E" w:rsidRDefault="00F6250E" w:rsidP="00F6250E">
      <w:pPr>
        <w:rPr>
          <w:rFonts w:ascii="Calibri" w:hAnsi="Calibri" w:cs="Calibri"/>
          <w:b/>
          <w:bCs/>
          <w:sz w:val="24"/>
          <w:szCs w:val="24"/>
        </w:rPr>
      </w:pPr>
    </w:p>
    <w:p w14:paraId="3082ABA6" w14:textId="77777777" w:rsidR="003A10C3" w:rsidRDefault="00F6250E" w:rsidP="00F625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="00710631">
        <w:rPr>
          <w:rFonts w:ascii="Calibri" w:hAnsi="Calibri" w:cs="Calibri"/>
          <w:sz w:val="24"/>
          <w:szCs w:val="24"/>
          <w:lang w:val="pl-PL"/>
        </w:rPr>
        <w:t xml:space="preserve">łówny </w:t>
      </w:r>
      <w:r>
        <w:rPr>
          <w:rFonts w:ascii="Calibri" w:hAnsi="Calibri" w:cs="Calibri"/>
          <w:sz w:val="24"/>
          <w:szCs w:val="24"/>
        </w:rPr>
        <w:t>U</w:t>
      </w:r>
      <w:r w:rsidR="00710631">
        <w:rPr>
          <w:rFonts w:ascii="Calibri" w:hAnsi="Calibri" w:cs="Calibri"/>
          <w:sz w:val="24"/>
          <w:szCs w:val="24"/>
          <w:lang w:val="pl-PL"/>
        </w:rPr>
        <w:t xml:space="preserve">rząd </w:t>
      </w:r>
      <w:r>
        <w:rPr>
          <w:rFonts w:ascii="Calibri" w:hAnsi="Calibri" w:cs="Calibri"/>
          <w:sz w:val="24"/>
          <w:szCs w:val="24"/>
        </w:rPr>
        <w:t>S</w:t>
      </w:r>
      <w:r w:rsidR="00710631">
        <w:rPr>
          <w:rFonts w:ascii="Calibri" w:hAnsi="Calibri" w:cs="Calibri"/>
          <w:sz w:val="24"/>
          <w:szCs w:val="24"/>
          <w:lang w:val="pl-PL"/>
        </w:rPr>
        <w:t>tatystyczny (GUS)</w:t>
      </w:r>
      <w:r>
        <w:rPr>
          <w:rFonts w:ascii="Calibri" w:hAnsi="Calibri" w:cs="Calibri"/>
          <w:sz w:val="24"/>
          <w:szCs w:val="24"/>
        </w:rPr>
        <w:t xml:space="preserve"> opublikował właśnie raport „Obrót nieruchomościami w 202</w:t>
      </w:r>
      <w:r w:rsidR="000849EA">
        <w:rPr>
          <w:rFonts w:ascii="Calibri" w:hAnsi="Calibri" w:cs="Calibri"/>
          <w:sz w:val="24"/>
          <w:szCs w:val="24"/>
          <w:lang w:val="pl-PL"/>
        </w:rPr>
        <w:t>2</w:t>
      </w:r>
      <w:r>
        <w:rPr>
          <w:rFonts w:ascii="Calibri" w:hAnsi="Calibri" w:cs="Calibri"/>
          <w:sz w:val="24"/>
          <w:szCs w:val="24"/>
        </w:rPr>
        <w:t xml:space="preserve"> r.”, w którym poinformował m.in. o transakcjach </w:t>
      </w:r>
      <w:r w:rsidR="000849EA">
        <w:rPr>
          <w:rFonts w:ascii="Calibri" w:hAnsi="Calibri" w:cs="Calibri"/>
          <w:sz w:val="24"/>
          <w:szCs w:val="24"/>
          <w:lang w:val="pl-PL"/>
        </w:rPr>
        <w:t xml:space="preserve">rynkowych </w:t>
      </w:r>
      <w:r>
        <w:rPr>
          <w:rFonts w:ascii="Calibri" w:hAnsi="Calibri" w:cs="Calibri"/>
          <w:sz w:val="24"/>
          <w:szCs w:val="24"/>
        </w:rPr>
        <w:t xml:space="preserve">obejmujących </w:t>
      </w:r>
      <w:r w:rsidR="000849EA">
        <w:rPr>
          <w:rFonts w:ascii="Calibri" w:hAnsi="Calibri" w:cs="Calibri"/>
          <w:sz w:val="24"/>
          <w:szCs w:val="24"/>
          <w:lang w:val="pl-PL"/>
        </w:rPr>
        <w:t>225,6</w:t>
      </w:r>
      <w:r>
        <w:rPr>
          <w:rFonts w:ascii="Calibri" w:hAnsi="Calibri" w:cs="Calibri"/>
          <w:sz w:val="24"/>
          <w:szCs w:val="24"/>
        </w:rPr>
        <w:t xml:space="preserve"> tys. mieszkań. Było ich </w:t>
      </w:r>
      <w:r w:rsidR="000849EA">
        <w:rPr>
          <w:rFonts w:ascii="Calibri" w:hAnsi="Calibri" w:cs="Calibri"/>
          <w:sz w:val="24"/>
          <w:szCs w:val="24"/>
          <w:lang w:val="pl-PL"/>
        </w:rPr>
        <w:t xml:space="preserve">o 8% mniej </w:t>
      </w:r>
      <w:r>
        <w:rPr>
          <w:rFonts w:ascii="Calibri" w:hAnsi="Calibri" w:cs="Calibri"/>
          <w:sz w:val="24"/>
          <w:szCs w:val="24"/>
        </w:rPr>
        <w:t>niż rok wcześniej</w:t>
      </w:r>
      <w:r w:rsidR="000849EA">
        <w:rPr>
          <w:rFonts w:ascii="Calibri" w:hAnsi="Calibri" w:cs="Calibri"/>
          <w:sz w:val="24"/>
          <w:szCs w:val="24"/>
          <w:lang w:val="pl-PL"/>
        </w:rPr>
        <w:t>, co akurat nie powinno dziwić z uwagi na zapaść na rynku kredytów mieszkaniowych</w:t>
      </w:r>
      <w:r>
        <w:rPr>
          <w:rFonts w:ascii="Calibri" w:hAnsi="Calibri" w:cs="Calibri"/>
          <w:sz w:val="24"/>
          <w:szCs w:val="24"/>
        </w:rPr>
        <w:t xml:space="preserve">. Ekspert portalu </w:t>
      </w:r>
      <w:hyperlink r:id="rId8" w:history="1">
        <w:r w:rsidRPr="00802C51">
          <w:rPr>
            <w:rStyle w:val="Hipercze"/>
            <w:rFonts w:ascii="Calibri" w:hAnsi="Calibri" w:cs="Calibri"/>
            <w:sz w:val="24"/>
            <w:szCs w:val="24"/>
          </w:rPr>
          <w:t>GetHome.pl</w:t>
        </w:r>
      </w:hyperlink>
      <w:r>
        <w:rPr>
          <w:rFonts w:ascii="Calibri" w:hAnsi="Calibri" w:cs="Calibri"/>
          <w:sz w:val="24"/>
          <w:szCs w:val="24"/>
        </w:rPr>
        <w:t xml:space="preserve"> Marek Wielgo </w:t>
      </w:r>
      <w:r w:rsidR="003A10C3">
        <w:rPr>
          <w:rFonts w:ascii="Calibri" w:hAnsi="Calibri" w:cs="Calibri"/>
          <w:sz w:val="24"/>
          <w:szCs w:val="24"/>
          <w:lang w:val="pl-PL"/>
        </w:rPr>
        <w:t>podkreśla</w:t>
      </w:r>
      <w:r w:rsidR="000849EA">
        <w:rPr>
          <w:rFonts w:ascii="Calibri" w:hAnsi="Calibri" w:cs="Calibri"/>
          <w:sz w:val="24"/>
          <w:szCs w:val="24"/>
          <w:lang w:val="pl-PL"/>
        </w:rPr>
        <w:t xml:space="preserve">, że spadek </w:t>
      </w:r>
      <w:r w:rsidR="000849EA">
        <w:rPr>
          <w:rFonts w:ascii="Calibri" w:hAnsi="Calibri" w:cs="Calibri"/>
          <w:sz w:val="24"/>
          <w:szCs w:val="24"/>
        </w:rPr>
        <w:t xml:space="preserve">liczby mieszkań, które </w:t>
      </w:r>
      <w:r w:rsidR="00DF1BAF">
        <w:rPr>
          <w:rFonts w:ascii="Calibri" w:hAnsi="Calibri" w:cs="Calibri"/>
          <w:sz w:val="24"/>
          <w:szCs w:val="24"/>
          <w:lang w:val="pl-PL"/>
        </w:rPr>
        <w:t xml:space="preserve">w 2022 r. </w:t>
      </w:r>
      <w:r w:rsidR="000849EA">
        <w:rPr>
          <w:rFonts w:ascii="Calibri" w:hAnsi="Calibri" w:cs="Calibri"/>
          <w:sz w:val="24"/>
          <w:szCs w:val="24"/>
        </w:rPr>
        <w:t>zmieniły właściciela</w:t>
      </w:r>
      <w:r w:rsidR="00D67031">
        <w:rPr>
          <w:rFonts w:ascii="Calibri" w:hAnsi="Calibri" w:cs="Calibri"/>
          <w:sz w:val="24"/>
          <w:szCs w:val="24"/>
          <w:lang w:val="pl-PL"/>
        </w:rPr>
        <w:t>,</w:t>
      </w:r>
      <w:r w:rsidR="000849EA">
        <w:rPr>
          <w:rFonts w:ascii="Calibri" w:hAnsi="Calibri" w:cs="Calibri"/>
          <w:sz w:val="24"/>
          <w:szCs w:val="24"/>
          <w:lang w:val="pl-PL"/>
        </w:rPr>
        <w:t xml:space="preserve"> był wyższy niż w </w:t>
      </w:r>
      <w:r w:rsidR="00DF1BAF">
        <w:rPr>
          <w:rFonts w:ascii="Calibri" w:hAnsi="Calibri" w:cs="Calibri"/>
          <w:sz w:val="24"/>
          <w:szCs w:val="24"/>
          <w:lang w:val="pl-PL"/>
        </w:rPr>
        <w:t xml:space="preserve">pandemicznym roku </w:t>
      </w:r>
      <w:r w:rsidR="000849EA">
        <w:rPr>
          <w:rFonts w:ascii="Calibri" w:hAnsi="Calibri" w:cs="Calibri"/>
          <w:sz w:val="24"/>
          <w:szCs w:val="24"/>
          <w:lang w:val="pl-PL"/>
        </w:rPr>
        <w:t xml:space="preserve">2020. Wtedy </w:t>
      </w:r>
      <w:r>
        <w:rPr>
          <w:rFonts w:ascii="Calibri" w:hAnsi="Calibri" w:cs="Calibri"/>
          <w:sz w:val="24"/>
          <w:szCs w:val="24"/>
        </w:rPr>
        <w:t xml:space="preserve">Covid-19 szczególnie mocno uderzył w rynek wtórny. Spadek sprzedaży sięgał aż 11%. </w:t>
      </w:r>
      <w:r w:rsidR="000849EA">
        <w:rPr>
          <w:rFonts w:ascii="Calibri" w:hAnsi="Calibri" w:cs="Calibri"/>
          <w:sz w:val="24"/>
          <w:szCs w:val="24"/>
          <w:lang w:val="pl-PL"/>
        </w:rPr>
        <w:t xml:space="preserve">Natomiast </w:t>
      </w:r>
      <w:r w:rsidR="00DF1BAF">
        <w:rPr>
          <w:rFonts w:ascii="Calibri" w:hAnsi="Calibri" w:cs="Calibri"/>
          <w:sz w:val="24"/>
          <w:szCs w:val="24"/>
          <w:lang w:val="pl-PL"/>
        </w:rPr>
        <w:t>z</w:t>
      </w:r>
      <w:r w:rsidR="00DF1BAF" w:rsidRPr="00C54836">
        <w:rPr>
          <w:rFonts w:ascii="Calibri" w:hAnsi="Calibri" w:cs="Calibri"/>
          <w:sz w:val="24"/>
          <w:szCs w:val="24"/>
        </w:rPr>
        <w:t xml:space="preserve">a niespodziankę </w:t>
      </w:r>
      <w:r w:rsidR="00DF1BAF">
        <w:rPr>
          <w:rFonts w:ascii="Calibri" w:hAnsi="Calibri" w:cs="Calibri"/>
          <w:sz w:val="24"/>
          <w:szCs w:val="24"/>
        </w:rPr>
        <w:t>uzna</w:t>
      </w:r>
      <w:r w:rsidR="00710631">
        <w:rPr>
          <w:rFonts w:ascii="Calibri" w:hAnsi="Calibri" w:cs="Calibri"/>
          <w:sz w:val="24"/>
          <w:szCs w:val="24"/>
          <w:lang w:val="pl-PL"/>
        </w:rPr>
        <w:t>no</w:t>
      </w:r>
      <w:r w:rsidR="00DF1BAF">
        <w:rPr>
          <w:rFonts w:ascii="Calibri" w:hAnsi="Calibri" w:cs="Calibri"/>
          <w:sz w:val="24"/>
          <w:szCs w:val="24"/>
          <w:lang w:val="pl-PL"/>
        </w:rPr>
        <w:t xml:space="preserve"> wówczas </w:t>
      </w:r>
      <w:r w:rsidR="00DF1BAF" w:rsidRPr="00C54836">
        <w:rPr>
          <w:rFonts w:ascii="Calibri" w:hAnsi="Calibri" w:cs="Calibri"/>
          <w:sz w:val="24"/>
          <w:szCs w:val="24"/>
        </w:rPr>
        <w:t xml:space="preserve">fakt, że deweloperzy zawarli więcej umów notarialnych przenoszących własność mieszkań niż przed pandemią. Należy jednak wziąć pod uwagę, że na ogół było to finalizowanie wcześniejszych umów deweloperskich. Tych deweloperzy zawarli zaś </w:t>
      </w:r>
      <w:r w:rsidR="00DF1BAF">
        <w:rPr>
          <w:rFonts w:ascii="Calibri" w:hAnsi="Calibri" w:cs="Calibri"/>
          <w:sz w:val="24"/>
          <w:szCs w:val="24"/>
          <w:lang w:val="pl-PL"/>
        </w:rPr>
        <w:t xml:space="preserve">w 2020 r. </w:t>
      </w:r>
      <w:r w:rsidR="00DF1BAF" w:rsidRPr="00C54836">
        <w:rPr>
          <w:rFonts w:ascii="Calibri" w:hAnsi="Calibri" w:cs="Calibri"/>
          <w:sz w:val="24"/>
          <w:szCs w:val="24"/>
        </w:rPr>
        <w:t xml:space="preserve">mniej. </w:t>
      </w:r>
    </w:p>
    <w:p w14:paraId="1FFFDD0B" w14:textId="77777777" w:rsidR="00DF1BAF" w:rsidRDefault="00DF1BAF" w:rsidP="00F6250E">
      <w:pPr>
        <w:rPr>
          <w:rFonts w:ascii="Calibri" w:hAnsi="Calibri" w:cs="Calibri"/>
          <w:sz w:val="24"/>
          <w:szCs w:val="24"/>
          <w:lang w:val="pl-PL"/>
        </w:rPr>
      </w:pPr>
    </w:p>
    <w:p w14:paraId="35CFAB64" w14:textId="77777777" w:rsidR="003A10C3" w:rsidRPr="000849EA" w:rsidRDefault="008B7949" w:rsidP="00F6250E">
      <w:pPr>
        <w:rPr>
          <w:rFonts w:ascii="Calibri" w:hAnsi="Calibri" w:cs="Calibri"/>
          <w:sz w:val="24"/>
          <w:szCs w:val="24"/>
          <w:lang w:val="pl-PL"/>
        </w:rPr>
      </w:pPr>
      <w:r>
        <w:rPr>
          <w:noProof/>
        </w:rPr>
        <w:pict w14:anchorId="561CD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288.75pt">
            <v:imagedata r:id="rId9" o:title=""/>
          </v:shape>
        </w:pict>
      </w:r>
    </w:p>
    <w:p w14:paraId="7AEEDE3C" w14:textId="77777777" w:rsidR="001758E1" w:rsidRDefault="000849EA" w:rsidP="003A10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lastRenderedPageBreak/>
        <w:t>Z podobną sytuacją mieliśmy do czynienia w 2022 r.</w:t>
      </w:r>
      <w:r w:rsidR="00BC426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F1BAF">
        <w:rPr>
          <w:rFonts w:ascii="Calibri" w:hAnsi="Calibri" w:cs="Calibri"/>
          <w:sz w:val="24"/>
          <w:szCs w:val="24"/>
          <w:lang w:val="pl-PL"/>
        </w:rPr>
        <w:t>Tym razem r</w:t>
      </w:r>
      <w:r>
        <w:rPr>
          <w:rFonts w:ascii="Calibri" w:hAnsi="Calibri" w:cs="Calibri"/>
          <w:sz w:val="24"/>
          <w:szCs w:val="24"/>
          <w:lang w:val="pl-PL"/>
        </w:rPr>
        <w:t xml:space="preserve">ynek mieszkaniowy boleśnie odczuł skutki wysokiej inflacji oraz </w:t>
      </w:r>
      <w:r w:rsidR="00802C51">
        <w:rPr>
          <w:rFonts w:ascii="Calibri" w:hAnsi="Calibri" w:cs="Calibri"/>
          <w:sz w:val="24"/>
          <w:szCs w:val="24"/>
          <w:lang w:val="pl-PL"/>
        </w:rPr>
        <w:t>ataku</w:t>
      </w:r>
      <w:r>
        <w:rPr>
          <w:rFonts w:ascii="Calibri" w:hAnsi="Calibri" w:cs="Calibri"/>
          <w:sz w:val="24"/>
          <w:szCs w:val="24"/>
          <w:lang w:val="pl-PL"/>
        </w:rPr>
        <w:t xml:space="preserve"> Rosji na Ukrainę. </w:t>
      </w:r>
      <w:r w:rsidR="00710631">
        <w:rPr>
          <w:rFonts w:ascii="Calibri" w:hAnsi="Calibri" w:cs="Calibri"/>
          <w:sz w:val="24"/>
          <w:szCs w:val="24"/>
          <w:lang w:val="pl-PL"/>
        </w:rPr>
        <w:t>Warto zwrócić</w:t>
      </w:r>
      <w:r w:rsidR="003A10C3">
        <w:rPr>
          <w:rFonts w:ascii="Calibri" w:hAnsi="Calibri" w:cs="Calibri"/>
          <w:sz w:val="24"/>
          <w:szCs w:val="24"/>
          <w:lang w:val="pl-PL"/>
        </w:rPr>
        <w:t xml:space="preserve"> jednak uwagę na inny aspekt, a mianowicie zmianę preferencji kupujących mieszkania.</w:t>
      </w:r>
      <w:r w:rsidR="00D6703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A10C3">
        <w:rPr>
          <w:rFonts w:ascii="Calibri" w:hAnsi="Calibri" w:cs="Calibri"/>
          <w:sz w:val="24"/>
          <w:szCs w:val="24"/>
          <w:lang w:val="pl-PL"/>
        </w:rPr>
        <w:t>Otóż</w:t>
      </w:r>
      <w:r w:rsidR="00710631">
        <w:rPr>
          <w:rFonts w:ascii="Calibri" w:hAnsi="Calibri" w:cs="Calibri"/>
          <w:sz w:val="24"/>
          <w:szCs w:val="24"/>
          <w:lang w:val="pl-PL"/>
        </w:rPr>
        <w:t>,</w:t>
      </w:r>
      <w:r w:rsidR="003A10C3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10631">
        <w:rPr>
          <w:rFonts w:ascii="Calibri" w:hAnsi="Calibri" w:cs="Calibri"/>
          <w:sz w:val="24"/>
          <w:szCs w:val="24"/>
          <w:lang w:val="pl-PL"/>
        </w:rPr>
        <w:t xml:space="preserve">jak zauważa ekspert GetHome.pl, </w:t>
      </w:r>
      <w:r w:rsidR="003A10C3">
        <w:rPr>
          <w:rFonts w:ascii="Calibri" w:hAnsi="Calibri" w:cs="Calibri"/>
          <w:sz w:val="24"/>
          <w:szCs w:val="24"/>
          <w:lang w:val="pl-PL"/>
        </w:rPr>
        <w:t xml:space="preserve">w ostatnich latach wyraźnie wzrósł </w:t>
      </w:r>
      <w:r w:rsidR="00F6250E">
        <w:rPr>
          <w:rFonts w:ascii="Calibri" w:hAnsi="Calibri" w:cs="Calibri"/>
          <w:sz w:val="24"/>
          <w:szCs w:val="24"/>
        </w:rPr>
        <w:t xml:space="preserve">udział </w:t>
      </w:r>
      <w:r w:rsidR="003A10C3">
        <w:rPr>
          <w:rFonts w:ascii="Calibri" w:hAnsi="Calibri" w:cs="Calibri"/>
          <w:sz w:val="24"/>
          <w:szCs w:val="24"/>
          <w:lang w:val="pl-PL"/>
        </w:rPr>
        <w:t xml:space="preserve">nowych mieszkań </w:t>
      </w:r>
      <w:r w:rsidR="00F6250E">
        <w:rPr>
          <w:rFonts w:ascii="Calibri" w:hAnsi="Calibri" w:cs="Calibri"/>
          <w:sz w:val="24"/>
          <w:szCs w:val="24"/>
        </w:rPr>
        <w:t>w łącznej liczbie transakcji mieszkaniowych.</w:t>
      </w:r>
      <w:r w:rsidR="00802C5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A10C3">
        <w:rPr>
          <w:rFonts w:ascii="Calibri" w:hAnsi="Calibri" w:cs="Calibri"/>
          <w:sz w:val="24"/>
          <w:szCs w:val="24"/>
          <w:lang w:val="pl-PL"/>
        </w:rPr>
        <w:t>Jeszcze trzy lata w</w:t>
      </w:r>
      <w:r w:rsidR="00F6250E">
        <w:rPr>
          <w:rFonts w:ascii="Calibri" w:hAnsi="Calibri" w:cs="Calibri"/>
          <w:sz w:val="24"/>
          <w:szCs w:val="24"/>
        </w:rPr>
        <w:t>cześniej na rynek pierwotny przypadało 38% sprzedanych mieszkań, a w 202</w:t>
      </w:r>
      <w:r w:rsidR="003A10C3">
        <w:rPr>
          <w:rFonts w:ascii="Calibri" w:hAnsi="Calibri" w:cs="Calibri"/>
          <w:sz w:val="24"/>
          <w:szCs w:val="24"/>
          <w:lang w:val="pl-PL"/>
        </w:rPr>
        <w:t>2</w:t>
      </w:r>
      <w:r w:rsidR="00F6250E">
        <w:rPr>
          <w:rFonts w:ascii="Calibri" w:hAnsi="Calibri" w:cs="Calibri"/>
          <w:sz w:val="24"/>
          <w:szCs w:val="24"/>
        </w:rPr>
        <w:t xml:space="preserve"> r.  – 4</w:t>
      </w:r>
      <w:r w:rsidR="003A10C3">
        <w:rPr>
          <w:rFonts w:ascii="Calibri" w:hAnsi="Calibri" w:cs="Calibri"/>
          <w:sz w:val="24"/>
          <w:szCs w:val="24"/>
          <w:lang w:val="pl-PL"/>
        </w:rPr>
        <w:t>7</w:t>
      </w:r>
      <w:r w:rsidR="00F6250E">
        <w:rPr>
          <w:rFonts w:ascii="Calibri" w:hAnsi="Calibri" w:cs="Calibri"/>
          <w:sz w:val="24"/>
          <w:szCs w:val="24"/>
        </w:rPr>
        <w:t xml:space="preserve">%. </w:t>
      </w:r>
    </w:p>
    <w:p w14:paraId="38D0ABDE" w14:textId="77777777" w:rsidR="00710631" w:rsidRDefault="00710631" w:rsidP="003A10C3">
      <w:pPr>
        <w:rPr>
          <w:rFonts w:ascii="Calibri" w:hAnsi="Calibri" w:cs="Calibri"/>
          <w:sz w:val="24"/>
          <w:szCs w:val="24"/>
        </w:rPr>
      </w:pPr>
    </w:p>
    <w:p w14:paraId="385E3818" w14:textId="77777777" w:rsidR="004909FC" w:rsidRDefault="00F6250E" w:rsidP="003A10C3">
      <w:pPr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GUS podał</w:t>
      </w:r>
      <w:r w:rsidR="00D67031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,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że </w:t>
      </w:r>
      <w:r w:rsidR="003A10C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w ubiegłym roku sfinalizowano na nim </w:t>
      </w:r>
      <w:r>
        <w:rPr>
          <w:rFonts w:ascii="Calibri" w:hAnsi="Calibri" w:cs="Calibri"/>
          <w:sz w:val="24"/>
          <w:szCs w:val="24"/>
          <w:shd w:val="clear" w:color="auto" w:fill="FFFFFF"/>
        </w:rPr>
        <w:t>transakcje dotycz</w:t>
      </w:r>
      <w:r w:rsidR="003A10C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ące 106,9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tys. lokali, czyli </w:t>
      </w:r>
      <w:r w:rsidR="003A10C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blisko</w:t>
      </w:r>
      <w:r w:rsidR="00D1122B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o</w:t>
      </w:r>
      <w:r w:rsidR="003A10C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6%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więcej niż rok wcześniej. </w:t>
      </w:r>
      <w:r w:rsidR="001758E1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Natomiast </w:t>
      </w:r>
      <w:r w:rsidR="003A10C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na rynku wtórnym zawarto akty notarialne na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sprzedaż </w:t>
      </w:r>
      <w:r w:rsidR="003A10C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118,7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tys. mieszkań, co oznacza </w:t>
      </w:r>
      <w:r w:rsidR="003A10C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spadek </w:t>
      </w:r>
      <w:r>
        <w:rPr>
          <w:rFonts w:ascii="Calibri" w:hAnsi="Calibri" w:cs="Calibri"/>
          <w:sz w:val="24"/>
          <w:szCs w:val="24"/>
          <w:shd w:val="clear" w:color="auto" w:fill="FFFFFF"/>
        </w:rPr>
        <w:t>o 1</w:t>
      </w:r>
      <w:r w:rsidR="001758E1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7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%. W efekcie udział rynku pierwotnego w łącznej sprzedaży </w:t>
      </w:r>
      <w:r w:rsidR="001758E1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zwiększył się z </w:t>
      </w:r>
      <w:r>
        <w:rPr>
          <w:rFonts w:ascii="Calibri" w:hAnsi="Calibri" w:cs="Calibri"/>
          <w:sz w:val="24"/>
          <w:szCs w:val="24"/>
          <w:shd w:val="clear" w:color="auto" w:fill="FFFFFF"/>
        </w:rPr>
        <w:t>41%</w:t>
      </w:r>
      <w:r w:rsidR="001758E1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do 47%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</w:p>
    <w:p w14:paraId="119ABF66" w14:textId="77777777" w:rsidR="00710631" w:rsidRDefault="00710631" w:rsidP="003A10C3">
      <w:pPr>
        <w:rPr>
          <w:rFonts w:ascii="Calibri" w:hAnsi="Calibri" w:cs="Calibri"/>
          <w:sz w:val="24"/>
          <w:szCs w:val="24"/>
          <w:shd w:val="clear" w:color="auto" w:fill="FFFFFF"/>
        </w:rPr>
      </w:pPr>
    </w:p>
    <w:p w14:paraId="78AD54E3" w14:textId="77777777" w:rsidR="00F6250E" w:rsidRDefault="004909FC" w:rsidP="003A10C3">
      <w:pPr>
        <w:rPr>
          <w:rFonts w:ascii="Calibri" w:hAnsi="Calibri" w:cs="Calibri"/>
          <w:sz w:val="24"/>
          <w:szCs w:val="24"/>
          <w:shd w:val="clear" w:color="auto" w:fill="FFFFFF"/>
          <w:lang w:val="pl-PL"/>
        </w:rPr>
      </w:pP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– </w:t>
      </w:r>
      <w:r w:rsidRPr="00802C51">
        <w:rPr>
          <w:rFonts w:ascii="Calibri" w:hAnsi="Calibri" w:cs="Calibri"/>
          <w:i/>
          <w:iCs/>
          <w:sz w:val="24"/>
          <w:szCs w:val="24"/>
          <w:shd w:val="clear" w:color="auto" w:fill="FFFFFF"/>
          <w:lang w:val="pl-PL"/>
        </w:rPr>
        <w:t xml:space="preserve">Co ciekawe, </w:t>
      </w:r>
      <w:r w:rsidR="00BC4268" w:rsidRPr="00802C51">
        <w:rPr>
          <w:rFonts w:ascii="Calibri" w:hAnsi="Calibri" w:cs="Calibri"/>
          <w:i/>
          <w:iCs/>
          <w:sz w:val="24"/>
          <w:szCs w:val="24"/>
          <w:shd w:val="clear" w:color="auto" w:fill="FFFFFF"/>
          <w:lang w:val="pl-PL"/>
        </w:rPr>
        <w:t xml:space="preserve">w ostatnich latach </w:t>
      </w:r>
      <w:r w:rsidRPr="00802C51">
        <w:rPr>
          <w:rFonts w:ascii="Calibri" w:hAnsi="Calibri" w:cs="Calibri"/>
          <w:i/>
          <w:iCs/>
          <w:sz w:val="24"/>
          <w:szCs w:val="24"/>
          <w:shd w:val="clear" w:color="auto" w:fill="FFFFFF"/>
          <w:lang w:val="pl-PL"/>
        </w:rPr>
        <w:t xml:space="preserve">sprzedaż nowych mieszkań systematycznie rosła bez względu na zawarte umowy deweloperskie. Rynek wtórny podlegał zaś </w:t>
      </w:r>
      <w:r w:rsidR="00BC4268" w:rsidRPr="00802C51">
        <w:rPr>
          <w:rFonts w:ascii="Calibri" w:hAnsi="Calibri" w:cs="Calibri"/>
          <w:i/>
          <w:iCs/>
          <w:sz w:val="24"/>
          <w:szCs w:val="24"/>
          <w:shd w:val="clear" w:color="auto" w:fill="FFFFFF"/>
          <w:lang w:val="pl-PL"/>
        </w:rPr>
        <w:t>sporym wahaniom</w:t>
      </w:r>
      <w:r w:rsidR="00BC4268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– komentuje </w:t>
      </w:r>
      <w:r w:rsidR="00C05CFD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Marek Wielgo, </w:t>
      </w:r>
      <w:r w:rsidR="00BC4268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ekspert GetHome.pl. </w:t>
      </w:r>
    </w:p>
    <w:p w14:paraId="2C9E8872" w14:textId="77777777" w:rsidR="004909FC" w:rsidRPr="004909FC" w:rsidRDefault="004909FC" w:rsidP="003A10C3">
      <w:pPr>
        <w:rPr>
          <w:rFonts w:ascii="Calibri" w:hAnsi="Calibri" w:cs="Calibri"/>
          <w:sz w:val="24"/>
          <w:szCs w:val="24"/>
          <w:shd w:val="clear" w:color="auto" w:fill="FFFFFF"/>
          <w:lang w:val="pl-PL"/>
        </w:rPr>
      </w:pPr>
    </w:p>
    <w:p w14:paraId="58E53A2E" w14:textId="77777777" w:rsidR="001758E1" w:rsidRDefault="008B7949" w:rsidP="003A10C3">
      <w:pPr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noProof/>
        </w:rPr>
        <w:pict w14:anchorId="2B7D3C3B">
          <v:shape id="_x0000_i1026" type="#_x0000_t75" style="width:522.75pt;height:4in">
            <v:imagedata r:id="rId10" o:title=""/>
          </v:shape>
        </w:pict>
      </w:r>
    </w:p>
    <w:p w14:paraId="6CF5DC76" w14:textId="77777777" w:rsidR="001758E1" w:rsidRDefault="001758E1" w:rsidP="003A10C3">
      <w:pPr>
        <w:rPr>
          <w:rFonts w:ascii="Calibri" w:hAnsi="Calibri" w:cs="Calibri"/>
          <w:sz w:val="24"/>
          <w:szCs w:val="24"/>
          <w:shd w:val="clear" w:color="auto" w:fill="FFFFFF"/>
        </w:rPr>
      </w:pPr>
    </w:p>
    <w:p w14:paraId="2F178E55" w14:textId="77777777" w:rsidR="00710631" w:rsidRDefault="00710631" w:rsidP="001622C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lang w:val="pl-PL"/>
        </w:rPr>
        <w:t>N</w:t>
      </w:r>
      <w:r w:rsidR="008166AD">
        <w:rPr>
          <w:rFonts w:ascii="Calibri" w:hAnsi="Calibri" w:cs="Calibri"/>
          <w:sz w:val="24"/>
          <w:szCs w:val="24"/>
          <w:lang w:val="pl-PL"/>
        </w:rPr>
        <w:t xml:space="preserve">ajpewniej </w:t>
      </w:r>
      <w:r w:rsidR="00BC4268">
        <w:rPr>
          <w:rFonts w:ascii="Calibri" w:hAnsi="Calibri" w:cs="Calibri"/>
          <w:sz w:val="24"/>
          <w:szCs w:val="24"/>
          <w:lang w:val="pl-PL"/>
        </w:rPr>
        <w:t xml:space="preserve">jest to spowodowane tym, że </w:t>
      </w:r>
      <w:r w:rsidR="00F6250E">
        <w:rPr>
          <w:rFonts w:ascii="Calibri" w:hAnsi="Calibri" w:cs="Calibri"/>
          <w:sz w:val="24"/>
          <w:szCs w:val="24"/>
          <w:shd w:val="clear" w:color="auto" w:fill="FFFFFF"/>
        </w:rPr>
        <w:t xml:space="preserve">deweloperzy </w:t>
      </w:r>
      <w:r w:rsidR="00BC4268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dostarczają na rynek coraz więcej </w:t>
      </w:r>
      <w:r w:rsidR="00F6250E">
        <w:rPr>
          <w:rFonts w:ascii="Calibri" w:hAnsi="Calibri" w:cs="Calibri"/>
          <w:sz w:val="24"/>
          <w:szCs w:val="24"/>
          <w:shd w:val="clear" w:color="auto" w:fill="FFFFFF"/>
        </w:rPr>
        <w:t>mieszkań</w:t>
      </w:r>
      <w:r w:rsidR="008166AD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, które są konkurencją dla rynku wtórnego</w:t>
      </w:r>
      <w:r w:rsidR="00BC4268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. O</w:t>
      </w:r>
      <w:r w:rsidR="00F6250E">
        <w:rPr>
          <w:rFonts w:ascii="Calibri" w:hAnsi="Calibri" w:cs="Calibri"/>
          <w:sz w:val="24"/>
          <w:szCs w:val="24"/>
          <w:shd w:val="clear" w:color="auto" w:fill="FFFFFF"/>
        </w:rPr>
        <w:t xml:space="preserve">czywiście ogromna większość </w:t>
      </w:r>
      <w:r w:rsidR="008166AD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nowych mieszkań </w:t>
      </w:r>
      <w:r w:rsidR="00F6250E">
        <w:rPr>
          <w:rFonts w:ascii="Calibri" w:hAnsi="Calibri" w:cs="Calibri"/>
          <w:sz w:val="24"/>
          <w:szCs w:val="24"/>
          <w:shd w:val="clear" w:color="auto" w:fill="FFFFFF"/>
        </w:rPr>
        <w:t xml:space="preserve">powstaje w miastach, głównie tych na prawach powiatu. </w:t>
      </w:r>
    </w:p>
    <w:p w14:paraId="35BC2946" w14:textId="77777777" w:rsidR="00710631" w:rsidRDefault="00710631" w:rsidP="001622C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0E882678" w14:textId="583D079C" w:rsidR="00F6250E" w:rsidRDefault="00F6250E" w:rsidP="0071063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GUS potwierdza, że </w:t>
      </w:r>
      <w:r>
        <w:rPr>
          <w:rFonts w:ascii="Calibri" w:hAnsi="Calibri" w:cs="Calibri"/>
          <w:sz w:val="24"/>
          <w:szCs w:val="24"/>
        </w:rPr>
        <w:t xml:space="preserve">największy obrót lokalami mieszkalnymi na rynku pierwotnym był w ubiegłym roku </w:t>
      </w:r>
      <w:r w:rsidR="001622C0">
        <w:rPr>
          <w:rFonts w:ascii="Calibri" w:hAnsi="Calibri" w:cs="Calibri"/>
          <w:sz w:val="24"/>
          <w:szCs w:val="24"/>
          <w:lang w:val="pl-PL"/>
        </w:rPr>
        <w:t xml:space="preserve">w Krakowie, Warszawie, Wrocławiu i Poznaniu.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A jednak tylko w </w:t>
      </w:r>
      <w:r w:rsidR="001622C0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pięciu </w:t>
      </w:r>
      <w:r>
        <w:rPr>
          <w:rFonts w:ascii="Calibri" w:hAnsi="Calibri" w:cs="Calibri"/>
          <w:sz w:val="24"/>
          <w:szCs w:val="24"/>
          <w:shd w:val="clear" w:color="auto" w:fill="FFFFFF"/>
        </w:rPr>
        <w:t>województwach</w:t>
      </w:r>
      <w:r w:rsidR="00802C51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– </w:t>
      </w:r>
      <w:r w:rsidR="001622C0">
        <w:rPr>
          <w:rFonts w:ascii="Calibri" w:hAnsi="Calibri" w:cs="Calibri"/>
          <w:sz w:val="24"/>
          <w:szCs w:val="24"/>
        </w:rPr>
        <w:t>podlaskim, małopolskim, pomorskim, podkarpackim i wielkopolskim</w:t>
      </w:r>
      <w:r w:rsidR="001622C0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– rynek pierwotny był większy od rynku wtórnego pod względem liczby </w:t>
      </w:r>
      <w:r w:rsidR="001622C0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sprzedanych lokali mieszkalnych</w:t>
      </w:r>
      <w:r>
        <w:rPr>
          <w:rFonts w:ascii="Calibri" w:hAnsi="Calibri" w:cs="Calibri"/>
          <w:sz w:val="24"/>
          <w:szCs w:val="24"/>
          <w:shd w:val="clear" w:color="auto" w:fill="FFFFFF"/>
        </w:rPr>
        <w:t>. Nawet w województwach</w:t>
      </w:r>
      <w:r w:rsidR="00802C51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</w:t>
      </w:r>
      <w:r w:rsidR="00802C51">
        <w:rPr>
          <w:rFonts w:ascii="Calibri" w:hAnsi="Calibri" w:cs="Calibri"/>
          <w:sz w:val="24"/>
          <w:szCs w:val="24"/>
          <w:shd w:val="clear" w:color="auto" w:fill="FFFFFF"/>
        </w:rPr>
        <w:t>–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mazowieckim, </w:t>
      </w:r>
      <w:r>
        <w:rPr>
          <w:rFonts w:ascii="Calibri" w:hAnsi="Calibri" w:cs="Calibri"/>
          <w:sz w:val="24"/>
          <w:szCs w:val="24"/>
          <w:shd w:val="clear" w:color="auto" w:fill="FFFFFF"/>
        </w:rPr>
        <w:lastRenderedPageBreak/>
        <w:t xml:space="preserve">pomorskim i dolnośląskim, kupujący wyraźnie preferowali rynek wtórny. Co ciekawe, najwięcej używanych mieszkań kupiono </w:t>
      </w:r>
      <w:r>
        <w:rPr>
          <w:rFonts w:ascii="Calibri" w:hAnsi="Calibri" w:cs="Calibri"/>
          <w:sz w:val="24"/>
          <w:szCs w:val="24"/>
        </w:rPr>
        <w:t>we Wrocławiu, Warszawie i Krakowie.</w:t>
      </w:r>
      <w:r w:rsidR="001622C0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Dlaczego większość Polaków woli </w:t>
      </w:r>
      <w:r w:rsidR="00157E8F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nabywać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mieszkania z drugiej ręki? </w:t>
      </w:r>
      <w:r w:rsidR="00710631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</w:t>
      </w:r>
      <w:r w:rsidR="001622C0" w:rsidRPr="00C05CFD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Najp</w:t>
      </w:r>
      <w:r w:rsidRPr="00C05CFD">
        <w:rPr>
          <w:rFonts w:ascii="Calibri" w:hAnsi="Calibri" w:cs="Calibri"/>
          <w:sz w:val="24"/>
          <w:szCs w:val="24"/>
          <w:shd w:val="clear" w:color="auto" w:fill="FFFFFF"/>
        </w:rPr>
        <w:t>rawdopodobnie</w:t>
      </w:r>
      <w:r w:rsidR="001622C0" w:rsidRPr="00C05CFD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j</w:t>
      </w:r>
      <w:r w:rsidRPr="00C05CFD">
        <w:rPr>
          <w:rFonts w:ascii="Calibri" w:hAnsi="Calibri" w:cs="Calibri"/>
          <w:sz w:val="24"/>
          <w:szCs w:val="24"/>
          <w:shd w:val="clear" w:color="auto" w:fill="FFFFFF"/>
        </w:rPr>
        <w:t xml:space="preserve"> decydującym czynnikiem jest ich niższa cen</w:t>
      </w:r>
      <w:r w:rsidR="008B7949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a</w:t>
      </w:r>
      <w:r w:rsidR="00C05CFD" w:rsidRPr="00C05CFD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.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1622C0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Z </w:t>
      </w:r>
      <w:r>
        <w:rPr>
          <w:rFonts w:ascii="Calibri" w:hAnsi="Calibri" w:cs="Calibri"/>
          <w:sz w:val="24"/>
          <w:szCs w:val="24"/>
          <w:shd w:val="clear" w:color="auto" w:fill="FFFFFF"/>
        </w:rPr>
        <w:t>dan</w:t>
      </w:r>
      <w:r w:rsidR="00C36382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ych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GUS</w:t>
      </w:r>
      <w:r w:rsidR="00C36382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wynika</w:t>
      </w:r>
      <w:r>
        <w:rPr>
          <w:rFonts w:ascii="Calibri" w:hAnsi="Calibri" w:cs="Calibri"/>
          <w:sz w:val="24"/>
          <w:szCs w:val="24"/>
          <w:shd w:val="clear" w:color="auto" w:fill="FFFFFF"/>
        </w:rPr>
        <w:t>, że w</w:t>
      </w:r>
      <w:r>
        <w:rPr>
          <w:rFonts w:ascii="Calibri" w:hAnsi="Calibri" w:cs="Calibri"/>
          <w:sz w:val="24"/>
          <w:szCs w:val="24"/>
        </w:rPr>
        <w:t xml:space="preserve"> 202</w:t>
      </w:r>
      <w:r w:rsidR="00C36382">
        <w:rPr>
          <w:rFonts w:ascii="Calibri" w:hAnsi="Calibri" w:cs="Calibri"/>
          <w:sz w:val="24"/>
          <w:szCs w:val="24"/>
          <w:lang w:val="pl-PL"/>
        </w:rPr>
        <w:t>2</w:t>
      </w:r>
      <w:r>
        <w:rPr>
          <w:rFonts w:ascii="Calibri" w:hAnsi="Calibri" w:cs="Calibri"/>
          <w:sz w:val="24"/>
          <w:szCs w:val="24"/>
        </w:rPr>
        <w:t xml:space="preserve"> roku na zakup mieszkania na rynku pierwotnym kupujący wydawali średnio </w:t>
      </w:r>
      <w:r w:rsidR="00C36382">
        <w:rPr>
          <w:rFonts w:ascii="Calibri" w:hAnsi="Calibri" w:cs="Calibri"/>
          <w:sz w:val="24"/>
          <w:szCs w:val="24"/>
          <w:lang w:val="pl-PL"/>
        </w:rPr>
        <w:t>426,4</w:t>
      </w:r>
      <w:r>
        <w:rPr>
          <w:rFonts w:ascii="Calibri" w:hAnsi="Calibri" w:cs="Calibri"/>
          <w:sz w:val="24"/>
          <w:szCs w:val="24"/>
        </w:rPr>
        <w:t xml:space="preserve"> tys. zł, a na rynku wtórnym – 3</w:t>
      </w:r>
      <w:r w:rsidR="00C36382">
        <w:rPr>
          <w:rFonts w:ascii="Calibri" w:hAnsi="Calibri" w:cs="Calibri"/>
          <w:sz w:val="24"/>
          <w:szCs w:val="24"/>
          <w:lang w:val="pl-PL"/>
        </w:rPr>
        <w:t>63,9</w:t>
      </w:r>
      <w:r>
        <w:rPr>
          <w:rFonts w:ascii="Calibri" w:hAnsi="Calibri" w:cs="Calibri"/>
          <w:sz w:val="24"/>
          <w:szCs w:val="24"/>
        </w:rPr>
        <w:t xml:space="preserve"> tys. zł. Z kolei średnia cena transakcyjna m kw. dla nowych mieszkań wynosiła </w:t>
      </w:r>
      <w:r w:rsidR="00C36382">
        <w:rPr>
          <w:rFonts w:ascii="Calibri" w:hAnsi="Calibri" w:cs="Calibri"/>
          <w:sz w:val="24"/>
          <w:szCs w:val="24"/>
          <w:lang w:val="pl-PL"/>
        </w:rPr>
        <w:t>7466</w:t>
      </w:r>
      <w:r>
        <w:rPr>
          <w:rFonts w:ascii="Calibri" w:hAnsi="Calibri" w:cs="Calibri"/>
          <w:sz w:val="24"/>
          <w:szCs w:val="24"/>
        </w:rPr>
        <w:t xml:space="preserve"> zł, a dla używanych – </w:t>
      </w:r>
      <w:r w:rsidR="00C36382">
        <w:rPr>
          <w:rFonts w:ascii="Calibri" w:hAnsi="Calibri" w:cs="Calibri"/>
          <w:sz w:val="24"/>
          <w:szCs w:val="24"/>
          <w:lang w:val="pl-PL"/>
        </w:rPr>
        <w:t>6984</w:t>
      </w:r>
      <w:r>
        <w:rPr>
          <w:rFonts w:ascii="Calibri" w:hAnsi="Calibri" w:cs="Calibri"/>
          <w:sz w:val="24"/>
          <w:szCs w:val="24"/>
        </w:rPr>
        <w:t xml:space="preserve"> zł. Mediana cen wynosiła odpowiednio: 6</w:t>
      </w:r>
      <w:r w:rsidR="00C36382">
        <w:rPr>
          <w:rFonts w:ascii="Calibri" w:hAnsi="Calibri" w:cs="Calibri"/>
          <w:sz w:val="24"/>
          <w:szCs w:val="24"/>
          <w:lang w:val="pl-PL"/>
        </w:rPr>
        <w:t>947</w:t>
      </w:r>
      <w:r>
        <w:rPr>
          <w:rFonts w:ascii="Calibri" w:hAnsi="Calibri" w:cs="Calibri"/>
          <w:sz w:val="24"/>
          <w:szCs w:val="24"/>
        </w:rPr>
        <w:t xml:space="preserve"> i </w:t>
      </w:r>
      <w:r w:rsidR="00C36382">
        <w:rPr>
          <w:rFonts w:ascii="Calibri" w:hAnsi="Calibri" w:cs="Calibri"/>
          <w:sz w:val="24"/>
          <w:szCs w:val="24"/>
          <w:lang w:val="pl-PL"/>
        </w:rPr>
        <w:t>6140</w:t>
      </w:r>
      <w:r>
        <w:rPr>
          <w:rFonts w:ascii="Calibri" w:hAnsi="Calibri" w:cs="Calibri"/>
          <w:sz w:val="24"/>
          <w:szCs w:val="24"/>
        </w:rPr>
        <w:t xml:space="preserve"> zł za m kw. </w:t>
      </w:r>
      <w:r w:rsidR="00710631">
        <w:rPr>
          <w:rFonts w:ascii="Calibri" w:hAnsi="Calibri" w:cs="Calibri"/>
          <w:sz w:val="24"/>
          <w:szCs w:val="24"/>
          <w:lang w:val="pl-PL"/>
        </w:rPr>
        <w:t>Warto jednak</w:t>
      </w:r>
      <w:r w:rsidR="00C36382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</w:rPr>
        <w:t>zwr</w:t>
      </w:r>
      <w:r w:rsidR="00710631">
        <w:rPr>
          <w:rFonts w:ascii="Calibri" w:hAnsi="Calibri" w:cs="Calibri"/>
          <w:sz w:val="24"/>
          <w:szCs w:val="24"/>
          <w:lang w:val="pl-PL"/>
        </w:rPr>
        <w:t>ócić</w:t>
      </w:r>
      <w:r>
        <w:rPr>
          <w:rFonts w:ascii="Calibri" w:hAnsi="Calibri" w:cs="Calibri"/>
          <w:sz w:val="24"/>
          <w:szCs w:val="24"/>
        </w:rPr>
        <w:t xml:space="preserve"> uwagę, że ceny pochodzą z aktów notarialnych, co w przypadku rynku pierwotnego nie zawsze oddaje stan rzeczywisty. Chodzi o to, że często transakcje są finalizowane u notariusza po kilkunastu miesiącach od zawarcia umowy z deweloperem. Przez ten czas ceny mogły zaś pójść w górę.</w:t>
      </w:r>
    </w:p>
    <w:p w14:paraId="18387A60" w14:textId="77777777" w:rsidR="00710631" w:rsidRDefault="00710631" w:rsidP="00F6250E">
      <w:pPr>
        <w:rPr>
          <w:rFonts w:ascii="Calibri" w:hAnsi="Calibri" w:cs="Calibri"/>
          <w:sz w:val="24"/>
          <w:szCs w:val="24"/>
        </w:rPr>
      </w:pPr>
    </w:p>
    <w:p w14:paraId="49BB71DE" w14:textId="77777777" w:rsidR="00F6250E" w:rsidRDefault="00F6250E" w:rsidP="00F625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Najwyższe średnie ceny m kw. mieszkań sprzedanych na rynku pierwotnym GUS odnotował w województwach: </w:t>
      </w:r>
      <w:r w:rsidR="007E621D">
        <w:rPr>
          <w:rFonts w:ascii="Calibri" w:hAnsi="Calibri" w:cs="Calibri"/>
          <w:sz w:val="24"/>
          <w:szCs w:val="24"/>
          <w:lang w:val="pl-PL"/>
        </w:rPr>
        <w:t>zachodniopomorskim (9422</w:t>
      </w:r>
      <w:r>
        <w:rPr>
          <w:rFonts w:ascii="Calibri" w:hAnsi="Calibri" w:cs="Calibri"/>
          <w:sz w:val="24"/>
          <w:szCs w:val="24"/>
        </w:rPr>
        <w:t xml:space="preserve"> zł) i </w:t>
      </w:r>
      <w:r w:rsidR="007E621D">
        <w:rPr>
          <w:rFonts w:ascii="Calibri" w:hAnsi="Calibri" w:cs="Calibri"/>
          <w:sz w:val="24"/>
          <w:szCs w:val="24"/>
          <w:lang w:val="pl-PL"/>
        </w:rPr>
        <w:t xml:space="preserve">małopolskim </w:t>
      </w:r>
      <w:r>
        <w:rPr>
          <w:rFonts w:ascii="Calibri" w:hAnsi="Calibri" w:cs="Calibri"/>
          <w:sz w:val="24"/>
          <w:szCs w:val="24"/>
        </w:rPr>
        <w:t>(</w:t>
      </w:r>
      <w:r w:rsidR="007E621D">
        <w:rPr>
          <w:rFonts w:ascii="Calibri" w:hAnsi="Calibri" w:cs="Calibri"/>
          <w:sz w:val="24"/>
          <w:szCs w:val="24"/>
          <w:lang w:val="pl-PL"/>
        </w:rPr>
        <w:t>9102</w:t>
      </w:r>
      <w:r>
        <w:rPr>
          <w:rFonts w:ascii="Calibri" w:hAnsi="Calibri" w:cs="Calibri"/>
          <w:sz w:val="24"/>
          <w:szCs w:val="24"/>
        </w:rPr>
        <w:t xml:space="preserve"> zł), a najniższe – w województwach lubuskim (</w:t>
      </w:r>
      <w:r w:rsidR="007E621D">
        <w:rPr>
          <w:rFonts w:ascii="Calibri" w:hAnsi="Calibri" w:cs="Calibri"/>
          <w:sz w:val="24"/>
          <w:szCs w:val="24"/>
          <w:lang w:val="pl-PL"/>
        </w:rPr>
        <w:t>5285</w:t>
      </w:r>
      <w:r>
        <w:rPr>
          <w:rFonts w:ascii="Calibri" w:hAnsi="Calibri" w:cs="Calibri"/>
          <w:sz w:val="24"/>
          <w:szCs w:val="24"/>
        </w:rPr>
        <w:t xml:space="preserve"> zł)</w:t>
      </w:r>
      <w:r w:rsidR="007E621D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</w:rPr>
        <w:t>i śląskim (</w:t>
      </w:r>
      <w:r w:rsidR="007E621D">
        <w:rPr>
          <w:rFonts w:ascii="Calibri" w:hAnsi="Calibri" w:cs="Calibri"/>
          <w:sz w:val="24"/>
          <w:szCs w:val="24"/>
          <w:lang w:val="pl-PL"/>
        </w:rPr>
        <w:t>5762</w:t>
      </w:r>
      <w:r>
        <w:rPr>
          <w:rFonts w:ascii="Calibri" w:hAnsi="Calibri" w:cs="Calibri"/>
          <w:sz w:val="24"/>
          <w:szCs w:val="24"/>
        </w:rPr>
        <w:t xml:space="preserve"> zł). W województw</w:t>
      </w:r>
      <w:r w:rsidR="007E621D">
        <w:rPr>
          <w:rFonts w:ascii="Calibri" w:hAnsi="Calibri" w:cs="Calibri"/>
          <w:sz w:val="24"/>
          <w:szCs w:val="24"/>
          <w:lang w:val="pl-PL"/>
        </w:rPr>
        <w:t>ach zachodniopomorskim, małopolskim i</w:t>
      </w:r>
      <w:r>
        <w:rPr>
          <w:rFonts w:ascii="Calibri" w:hAnsi="Calibri" w:cs="Calibri"/>
          <w:sz w:val="24"/>
          <w:szCs w:val="24"/>
        </w:rPr>
        <w:t xml:space="preserve"> mazowieckim był największy udział nowych lokali z ceną powyżej 10 tys. zł za m kw. Warto jednak zwrócić uwagę, że w województwie mazowieckim mieszkania na rynku wtórnym były </w:t>
      </w:r>
      <w:r w:rsidR="00DF1BAF">
        <w:rPr>
          <w:rFonts w:ascii="Calibri" w:hAnsi="Calibri" w:cs="Calibri"/>
          <w:sz w:val="24"/>
          <w:szCs w:val="24"/>
          <w:lang w:val="pl-PL"/>
        </w:rPr>
        <w:t xml:space="preserve">dużo </w:t>
      </w:r>
      <w:r>
        <w:rPr>
          <w:rFonts w:ascii="Calibri" w:hAnsi="Calibri" w:cs="Calibri"/>
          <w:sz w:val="24"/>
          <w:szCs w:val="24"/>
        </w:rPr>
        <w:t xml:space="preserve">droższe niż na pierwotnym w przeliczeniu na metr kwadratowy. </w:t>
      </w:r>
    </w:p>
    <w:p w14:paraId="370C25F2" w14:textId="77777777" w:rsidR="00E7420C" w:rsidRDefault="00E7420C" w:rsidP="00F6250E">
      <w:pPr>
        <w:rPr>
          <w:rFonts w:ascii="Calibri" w:hAnsi="Calibri" w:cs="Calibri"/>
          <w:sz w:val="24"/>
          <w:szCs w:val="24"/>
        </w:rPr>
      </w:pPr>
    </w:p>
    <w:p w14:paraId="681875A6" w14:textId="77777777" w:rsidR="00E7420C" w:rsidRDefault="008B7949" w:rsidP="00F6250E">
      <w:pPr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7E7C7C4C">
          <v:shape id="_x0000_i1027" type="#_x0000_t75" style="width:522.75pt;height:384pt">
            <v:imagedata r:id="rId11" o:title=""/>
          </v:shape>
        </w:pict>
      </w:r>
    </w:p>
    <w:p w14:paraId="0D665F1D" w14:textId="77777777" w:rsidR="00F6250E" w:rsidRDefault="00F6250E" w:rsidP="00F625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– </w:t>
      </w:r>
      <w:r>
        <w:rPr>
          <w:rFonts w:ascii="Calibri" w:hAnsi="Calibri" w:cs="Calibri"/>
          <w:i/>
          <w:iCs/>
          <w:sz w:val="24"/>
          <w:szCs w:val="24"/>
        </w:rPr>
        <w:t>N</w:t>
      </w:r>
      <w:r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a rynku wtórnym częściej oferowane są mieszkania na starszych osiedlach z dobrze rozwiniętą infrastrukturą i komunikacją. Mieszkańcy mają więc w zasięgu ręki m.in. sklepy, punkty usługowe, a także </w:t>
      </w:r>
      <w:r>
        <w:rPr>
          <w:rFonts w:ascii="Calibri" w:hAnsi="Calibri" w:cs="Calibri"/>
          <w:i/>
          <w:iCs/>
          <w:sz w:val="24"/>
          <w:szCs w:val="24"/>
        </w:rPr>
        <w:t>przedszkole, szkołę, aptekę czy ośrodek zdrowia</w:t>
      </w:r>
      <w:r>
        <w:rPr>
          <w:rFonts w:ascii="Calibri" w:hAnsi="Calibri" w:cs="Calibri"/>
          <w:sz w:val="24"/>
          <w:szCs w:val="24"/>
        </w:rPr>
        <w:t xml:space="preserve"> – podkreśla ekspert GetHome.pl. Ponadto na starych osiedlach przestrzenie między budynkami są zwykle dużo większe i zadrzewione. Z drugiej strony w starych blokach często nie ma windy. Brakuje miejsc parkingowych, a zaparkowanie auta na ulicy coraz częściej graniczy z cudem.</w:t>
      </w:r>
      <w:r w:rsidR="00710631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–  </w:t>
      </w:r>
      <w:r>
        <w:rPr>
          <w:rFonts w:ascii="Calibri" w:hAnsi="Calibri" w:cs="Calibri"/>
          <w:i/>
          <w:iCs/>
          <w:sz w:val="24"/>
          <w:szCs w:val="24"/>
        </w:rPr>
        <w:t>Tego typu wad nie mają nowe mieszkania. Do tego ich ogromną zaletą jest możliwość indywidualnego rozliczania kosztów ogrzewania oraz wody i ścieków, co obecnie ma coraz większe znaczenie ze względu na lawinowy wzrost cen</w:t>
      </w:r>
      <w:r>
        <w:rPr>
          <w:rFonts w:ascii="Calibri" w:hAnsi="Calibri" w:cs="Calibri"/>
          <w:sz w:val="24"/>
          <w:szCs w:val="24"/>
        </w:rPr>
        <w:t xml:space="preserve"> – przyznaje Marek Wielgo.</w:t>
      </w:r>
    </w:p>
    <w:p w14:paraId="2B5B8E0A" w14:textId="77777777" w:rsidR="00710631" w:rsidRDefault="00710631" w:rsidP="00F6250E">
      <w:pPr>
        <w:rPr>
          <w:rFonts w:ascii="Calibri" w:hAnsi="Calibri" w:cs="Calibri"/>
          <w:sz w:val="24"/>
          <w:szCs w:val="24"/>
        </w:rPr>
      </w:pPr>
    </w:p>
    <w:p w14:paraId="7264D971" w14:textId="77777777" w:rsidR="00E7420C" w:rsidRDefault="00F6250E" w:rsidP="00F625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Statystyki GUS dotyczące transakcji mieszkaniowych w 202</w:t>
      </w:r>
      <w:r w:rsidR="00DF1BAF">
        <w:rPr>
          <w:rFonts w:ascii="Calibri" w:hAnsi="Calibri" w:cs="Calibri"/>
          <w:sz w:val="24"/>
          <w:szCs w:val="24"/>
          <w:lang w:val="pl-PL"/>
        </w:rPr>
        <w:t>3</w:t>
      </w:r>
      <w:r>
        <w:rPr>
          <w:rFonts w:ascii="Calibri" w:hAnsi="Calibri" w:cs="Calibri"/>
          <w:sz w:val="24"/>
          <w:szCs w:val="24"/>
        </w:rPr>
        <w:t xml:space="preserve"> r. poznamy dopiero za rok. Najpewniej będzie ich </w:t>
      </w:r>
      <w:r w:rsidR="00DF1BAF">
        <w:rPr>
          <w:rFonts w:ascii="Calibri" w:hAnsi="Calibri" w:cs="Calibri"/>
          <w:sz w:val="24"/>
          <w:szCs w:val="24"/>
          <w:lang w:val="pl-PL"/>
        </w:rPr>
        <w:t xml:space="preserve">więcej </w:t>
      </w:r>
      <w:r>
        <w:rPr>
          <w:rFonts w:ascii="Calibri" w:hAnsi="Calibri" w:cs="Calibri"/>
          <w:sz w:val="24"/>
          <w:szCs w:val="24"/>
        </w:rPr>
        <w:t xml:space="preserve">ze względu na </w:t>
      </w:r>
      <w:r w:rsidR="00DF1BAF">
        <w:rPr>
          <w:rFonts w:ascii="Calibri" w:hAnsi="Calibri" w:cs="Calibri"/>
          <w:sz w:val="24"/>
          <w:szCs w:val="24"/>
          <w:lang w:val="pl-PL"/>
        </w:rPr>
        <w:t xml:space="preserve">wzrost </w:t>
      </w:r>
      <w:r>
        <w:rPr>
          <w:rFonts w:ascii="Calibri" w:hAnsi="Calibri" w:cs="Calibri"/>
          <w:sz w:val="24"/>
          <w:szCs w:val="24"/>
        </w:rPr>
        <w:t>dostępności kredytów mieszkaniowych</w:t>
      </w:r>
      <w:r w:rsidR="00DF1BAF">
        <w:rPr>
          <w:rFonts w:ascii="Calibri" w:hAnsi="Calibri" w:cs="Calibri"/>
          <w:sz w:val="24"/>
          <w:szCs w:val="24"/>
          <w:lang w:val="pl-PL"/>
        </w:rPr>
        <w:t>, w tym pojawieni</w:t>
      </w:r>
      <w:r w:rsidR="00157E8F">
        <w:rPr>
          <w:rFonts w:ascii="Calibri" w:hAnsi="Calibri" w:cs="Calibri"/>
          <w:sz w:val="24"/>
          <w:szCs w:val="24"/>
          <w:lang w:val="pl-PL"/>
        </w:rPr>
        <w:t>e</w:t>
      </w:r>
      <w:r w:rsidR="00DF1BAF">
        <w:rPr>
          <w:rFonts w:ascii="Calibri" w:hAnsi="Calibri" w:cs="Calibri"/>
          <w:sz w:val="24"/>
          <w:szCs w:val="24"/>
          <w:lang w:val="pl-PL"/>
        </w:rPr>
        <w:t xml:space="preserve"> się w ofercie banków dotowanego przez państwo „Bezpiecznego Kredytu 2%”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F1BAF">
        <w:rPr>
          <w:rFonts w:ascii="Calibri" w:hAnsi="Calibri" w:cs="Calibri"/>
          <w:sz w:val="24"/>
          <w:szCs w:val="24"/>
          <w:lang w:val="pl-PL"/>
        </w:rPr>
        <w:t>Warto je</w:t>
      </w:r>
      <w:r>
        <w:rPr>
          <w:rFonts w:ascii="Calibri" w:hAnsi="Calibri" w:cs="Calibri"/>
          <w:sz w:val="24"/>
          <w:szCs w:val="24"/>
          <w:lang w:val="pl-PL"/>
        </w:rPr>
        <w:t xml:space="preserve">dnak </w:t>
      </w:r>
      <w:r w:rsidR="00DF1BAF">
        <w:rPr>
          <w:rFonts w:ascii="Calibri" w:hAnsi="Calibri" w:cs="Calibri"/>
          <w:sz w:val="24"/>
          <w:szCs w:val="24"/>
          <w:lang w:val="pl-PL"/>
        </w:rPr>
        <w:t>zauważyć</w:t>
      </w:r>
      <w:r>
        <w:rPr>
          <w:rFonts w:ascii="Calibri" w:hAnsi="Calibri" w:cs="Calibri"/>
          <w:sz w:val="24"/>
          <w:szCs w:val="24"/>
        </w:rPr>
        <w:t xml:space="preserve">, że od 2010 r. liczba zawartych w naszym kraju transakcji mieszkaniowych zwiększyła się </w:t>
      </w:r>
      <w:r w:rsidR="00E7420C">
        <w:rPr>
          <w:rFonts w:ascii="Calibri" w:hAnsi="Calibri" w:cs="Calibri"/>
          <w:sz w:val="24"/>
          <w:szCs w:val="24"/>
          <w:lang w:val="pl-PL"/>
        </w:rPr>
        <w:t xml:space="preserve">niemal </w:t>
      </w:r>
      <w:r>
        <w:rPr>
          <w:rFonts w:ascii="Calibri" w:hAnsi="Calibri" w:cs="Calibri"/>
          <w:sz w:val="24"/>
          <w:szCs w:val="24"/>
        </w:rPr>
        <w:t xml:space="preserve">czterokrotnie! Co ciekawe, dane GUS wskazują, które regiony rozwijały się w ostatnich latach szybciej, a które wolniej. </w:t>
      </w:r>
      <w:r>
        <w:rPr>
          <w:rFonts w:ascii="Calibri" w:hAnsi="Calibri" w:cs="Calibri"/>
          <w:sz w:val="24"/>
          <w:szCs w:val="24"/>
          <w:lang w:val="pl-PL"/>
        </w:rPr>
        <w:t>N</w:t>
      </w:r>
      <w:r w:rsidR="00E421AB">
        <w:rPr>
          <w:rFonts w:ascii="Calibri" w:hAnsi="Calibri" w:cs="Calibri"/>
          <w:sz w:val="24"/>
          <w:szCs w:val="24"/>
          <w:lang w:val="pl-PL"/>
        </w:rPr>
        <w:t xml:space="preserve">a </w:t>
      </w:r>
      <w:r>
        <w:rPr>
          <w:rFonts w:ascii="Calibri" w:hAnsi="Calibri" w:cs="Calibri"/>
          <w:sz w:val="24"/>
          <w:szCs w:val="24"/>
          <w:lang w:val="pl-PL"/>
        </w:rPr>
        <w:t>p</w:t>
      </w:r>
      <w:r w:rsidR="00E421AB">
        <w:rPr>
          <w:rFonts w:ascii="Calibri" w:hAnsi="Calibri" w:cs="Calibri"/>
          <w:sz w:val="24"/>
          <w:szCs w:val="24"/>
          <w:lang w:val="pl-PL"/>
        </w:rPr>
        <w:t>rzykład</w:t>
      </w:r>
      <w:r>
        <w:rPr>
          <w:rFonts w:ascii="Calibri" w:hAnsi="Calibri" w:cs="Calibri"/>
          <w:sz w:val="24"/>
          <w:szCs w:val="24"/>
          <w:lang w:val="pl-PL"/>
        </w:rPr>
        <w:t xml:space="preserve"> p</w:t>
      </w:r>
      <w:r>
        <w:rPr>
          <w:rFonts w:ascii="Calibri" w:hAnsi="Calibri" w:cs="Calibri"/>
          <w:sz w:val="24"/>
          <w:szCs w:val="24"/>
        </w:rPr>
        <w:t>o 201</w:t>
      </w:r>
      <w:r w:rsidR="00E7420C">
        <w:rPr>
          <w:rFonts w:ascii="Calibri" w:hAnsi="Calibri" w:cs="Calibri"/>
          <w:sz w:val="24"/>
          <w:szCs w:val="24"/>
          <w:lang w:val="pl-PL"/>
        </w:rPr>
        <w:t>0</w:t>
      </w:r>
      <w:r>
        <w:rPr>
          <w:rFonts w:ascii="Calibri" w:hAnsi="Calibri" w:cs="Calibri"/>
          <w:sz w:val="24"/>
          <w:szCs w:val="24"/>
        </w:rPr>
        <w:t xml:space="preserve"> r. największy rozwój odnotowały województwa: </w:t>
      </w:r>
      <w:r w:rsidR="00E7420C">
        <w:rPr>
          <w:rFonts w:ascii="Calibri" w:hAnsi="Calibri" w:cs="Calibri"/>
          <w:sz w:val="24"/>
          <w:szCs w:val="24"/>
          <w:lang w:val="pl-PL"/>
        </w:rPr>
        <w:t>małopolskie</w:t>
      </w:r>
      <w:r w:rsidR="00A72DE8">
        <w:rPr>
          <w:rFonts w:ascii="Calibri" w:hAnsi="Calibri" w:cs="Calibri"/>
          <w:sz w:val="24"/>
          <w:szCs w:val="24"/>
          <w:lang w:val="pl-PL"/>
        </w:rPr>
        <w:t xml:space="preserve"> i</w:t>
      </w:r>
      <w:r w:rsidR="00E7420C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</w:rPr>
        <w:t>dolnośląskie.</w:t>
      </w:r>
      <w:r w:rsidR="0071063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10631">
        <w:rPr>
          <w:rFonts w:ascii="Calibri" w:hAnsi="Calibri" w:cs="Calibri"/>
          <w:sz w:val="24"/>
          <w:szCs w:val="24"/>
        </w:rPr>
        <w:t xml:space="preserve">– </w:t>
      </w:r>
      <w:r w:rsidR="00710631" w:rsidRPr="00157E8F">
        <w:rPr>
          <w:rFonts w:ascii="Calibri" w:hAnsi="Calibri" w:cs="Calibri"/>
          <w:i/>
          <w:iCs/>
          <w:sz w:val="24"/>
          <w:szCs w:val="24"/>
        </w:rPr>
        <w:t>Widać wyraźnie, że mieszkania najchętniej kupowane są tam, gdzie jest praca i perspektywa rosnących zarobków</w:t>
      </w:r>
      <w:r w:rsidR="00710631">
        <w:rPr>
          <w:rFonts w:ascii="Calibri" w:hAnsi="Calibri" w:cs="Calibri"/>
          <w:sz w:val="24"/>
          <w:szCs w:val="24"/>
        </w:rPr>
        <w:t xml:space="preserve"> – komentuje ekspert GetHome.pl. </w:t>
      </w:r>
    </w:p>
    <w:p w14:paraId="21F6ACA7" w14:textId="77777777" w:rsidR="00CA344A" w:rsidRDefault="00CA344A" w:rsidP="00F6250E">
      <w:pPr>
        <w:rPr>
          <w:rFonts w:ascii="Calibri" w:hAnsi="Calibri" w:cs="Calibri"/>
          <w:sz w:val="24"/>
          <w:szCs w:val="24"/>
        </w:rPr>
      </w:pPr>
    </w:p>
    <w:p w14:paraId="0F4A4C07" w14:textId="77777777" w:rsidR="00DF1BAF" w:rsidRDefault="008B7949" w:rsidP="00710631">
      <w:pPr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08B959C9">
          <v:shape id="_x0000_i1028" type="#_x0000_t75" style="width:471.75pt;height:345.75pt">
            <v:imagedata r:id="rId12" o:title=""/>
          </v:shape>
        </w:pict>
      </w:r>
    </w:p>
    <w:p w14:paraId="3053555A" w14:textId="77777777" w:rsidR="00E7420C" w:rsidRDefault="00E7420C" w:rsidP="00F6250E">
      <w:pPr>
        <w:rPr>
          <w:rFonts w:ascii="Calibri" w:hAnsi="Calibri" w:cs="Calibri"/>
          <w:sz w:val="24"/>
          <w:szCs w:val="24"/>
        </w:rPr>
      </w:pPr>
    </w:p>
    <w:sectPr w:rsidR="00E7420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1607" w14:textId="77777777" w:rsidR="00427904" w:rsidRDefault="00427904">
      <w:r>
        <w:separator/>
      </w:r>
    </w:p>
  </w:endnote>
  <w:endnote w:type="continuationSeparator" w:id="0">
    <w:p w14:paraId="227C2DF6" w14:textId="77777777" w:rsidR="00427904" w:rsidRDefault="0042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LtEU">
    <w:altName w:val="AmpleSoundTab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13F8" w14:textId="77777777" w:rsidR="00F731AE" w:rsidRDefault="00000000">
    <w:pPr>
      <w:pStyle w:val="Stopka"/>
      <w:rPr>
        <w:sz w:val="16"/>
        <w:szCs w:val="16"/>
        <w:lang w:val="pl-PL"/>
      </w:rPr>
    </w:pPr>
    <w:r>
      <w:rPr>
        <w:lang w:val="pl-PL" w:eastAsia="pl-PL"/>
      </w:rPr>
      <w:pict w14:anchorId="527B9931">
        <v:line id="Straight Connector 6" o:spid="_x0000_s1041" style="position:absolute;left:0;text-align:left;z-index:4;mso-width-relative:margin;mso-height-relative:margin" from="0,5.55pt" to="521.65pt,5.55pt" strokecolor="#7030a0"/>
      </w:pict>
    </w:r>
  </w:p>
  <w:p w14:paraId="6309D2F4" w14:textId="77777777" w:rsidR="00F731AE" w:rsidRDefault="00000000">
    <w:pPr>
      <w:pStyle w:val="Stopka"/>
      <w:jc w:val="center"/>
      <w:rPr>
        <w:sz w:val="16"/>
        <w:szCs w:val="16"/>
        <w:lang w:val="pl-PL"/>
      </w:rPr>
    </w:pPr>
    <w:r>
      <w:rPr>
        <w:lang w:val="pl-PL" w:eastAsia="pl-PL"/>
      </w:rPr>
      <w:pict w14:anchorId="6AB0DD1E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4DAA979A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Wydawca serwisu 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 jest Property Group Sp. z o.o. ul. A. Naruszewicza 27/101, 02-627 Warszawa</w:t>
                </w:r>
              </w:p>
              <w:p w14:paraId="2486D9F2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Spółka jest zarejestrowana przez Sąd Rejonowy dla m.st. Warszawy w Warszawie,</w:t>
                </w:r>
              </w:p>
              <w:p w14:paraId="6463DB13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XIII Wydział Gospodarczy Krajowego Rejestru Sądowego pod numerem KRS 0000335123. Kapitał zakładowy w wysokości 50 000 zł.</w:t>
                </w:r>
              </w:p>
            </w:txbxContent>
          </v:textbox>
        </v:shape>
      </w:pict>
    </w:r>
  </w:p>
  <w:p w14:paraId="0AEECDE2" w14:textId="77777777" w:rsidR="00F731AE" w:rsidRDefault="00F731AE">
    <w:pPr>
      <w:pStyle w:val="Stopka"/>
      <w:jc w:val="center"/>
      <w:rPr>
        <w:sz w:val="16"/>
        <w:szCs w:val="16"/>
        <w:lang w:val="pl-PL"/>
      </w:rPr>
    </w:pPr>
  </w:p>
  <w:p w14:paraId="065D1885" w14:textId="77777777" w:rsidR="00F731AE" w:rsidRDefault="00F731AE">
    <w:pPr>
      <w:pStyle w:val="Stopka"/>
      <w:rPr>
        <w:sz w:val="16"/>
        <w:szCs w:val="16"/>
        <w:lang w:val="pl-PL"/>
      </w:rPr>
    </w:pPr>
  </w:p>
  <w:p w14:paraId="3C824962" w14:textId="77777777" w:rsidR="00F731AE" w:rsidRDefault="00F731AE">
    <w:pPr>
      <w:pStyle w:val="Stopka"/>
      <w:rPr>
        <w:sz w:val="16"/>
        <w:szCs w:val="16"/>
        <w:lang w:val="pl-PL"/>
      </w:rPr>
    </w:pPr>
  </w:p>
  <w:p w14:paraId="6D460EBD" w14:textId="77777777" w:rsidR="00F731AE" w:rsidRDefault="00F731AE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E7B9" w14:textId="77777777" w:rsidR="00427904" w:rsidRDefault="00427904">
      <w:r>
        <w:separator/>
      </w:r>
    </w:p>
  </w:footnote>
  <w:footnote w:type="continuationSeparator" w:id="0">
    <w:p w14:paraId="5D3F6A6D" w14:textId="77777777" w:rsidR="00427904" w:rsidRDefault="0042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D657" w14:textId="77777777" w:rsidR="00F731AE" w:rsidRDefault="00000000">
    <w:pPr>
      <w:pStyle w:val="Nagwek"/>
    </w:pPr>
    <w:r>
      <w:rPr>
        <w:lang w:val="pl-PL" w:eastAsia="ru-RU"/>
      </w:rPr>
      <w:pict w14:anchorId="23D1F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25" type="#_x0000_t75" style="position:absolute;left:0;text-align:left;margin-left:0;margin-top:0;width:731.7pt;height:98.3pt;z-index:-1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5599" w14:textId="77777777" w:rsidR="00F731AE" w:rsidRDefault="008B7949">
    <w:pPr>
      <w:pStyle w:val="Nagwek"/>
      <w:rPr>
        <w:lang w:val="pl-PL" w:eastAsia="pl-PL"/>
      </w:rPr>
    </w:pPr>
    <w:r>
      <w:rPr>
        <w:lang w:val="pl-PL" w:eastAsia="pl-PL"/>
      </w:rPr>
      <w:pict w14:anchorId="49B63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366pt;height:92.25pt">
          <v:imagedata r:id="rId1" o:title=""/>
        </v:shape>
      </w:pict>
    </w:r>
    <w:r w:rsidR="00000000">
      <w:rPr>
        <w:lang w:val="pl-PL" w:eastAsia="pl-PL"/>
      </w:rPr>
      <w:pict w14:anchorId="49B2D08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413.8pt;margin-top:-1.45pt;width:115.8pt;height:94.5pt;z-index:1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>
            <w:txbxContent>
              <w:p w14:paraId="4027AED7" w14:textId="77777777" w:rsidR="00F731AE" w:rsidRDefault="000F3171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Gethome</w:t>
                </w:r>
                <w:r w:rsidR="00F731AE"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.pl</w:t>
                </w:r>
                <w:r w:rsidR="00F731AE">
                  <w:rPr>
                    <w:b/>
                    <w:color w:val="CC0066"/>
                    <w:sz w:val="16"/>
                    <w:szCs w:val="16"/>
                    <w:lang w:val="pl-PL"/>
                  </w:rPr>
                  <w:br/>
                </w:r>
                <w:r w:rsidR="00F731AE">
                  <w:rPr>
                    <w:color w:val="808080"/>
                    <w:sz w:val="16"/>
                    <w:szCs w:val="16"/>
                    <w:lang w:val="pl-PL"/>
                  </w:rPr>
                  <w:t>ul. A. Naruszewicza 27/101</w:t>
                </w:r>
              </w:p>
              <w:p w14:paraId="4D6B39A2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02-627 Warszawa</w:t>
                </w:r>
              </w:p>
              <w:p w14:paraId="258ED94A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7432B2C3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tel: +48 (22) 253 66 68</w:t>
                </w:r>
              </w:p>
              <w:p w14:paraId="5800DC99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fax: +48 (22) 349 28 88</w:t>
                </w:r>
              </w:p>
              <w:p w14:paraId="341BB9DE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26B63CC9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biuro@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  <w:p w14:paraId="3846BB45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</w:txbxContent>
          </v:textbox>
          <w10:wrap type="square"/>
        </v:shape>
      </w:pict>
    </w:r>
  </w:p>
  <w:p w14:paraId="3395CD23" w14:textId="77777777" w:rsidR="00F731AE" w:rsidRDefault="00000000">
    <w:pPr>
      <w:pStyle w:val="Nagwek"/>
      <w:rPr>
        <w:lang w:val="pl-PL"/>
      </w:rPr>
    </w:pPr>
    <w:r>
      <w:rPr>
        <w:lang w:val="pl-PL" w:eastAsia="pl-PL"/>
      </w:rPr>
      <w:pict w14:anchorId="6BF5DF12">
        <v:line id="Straight Connector 4" o:spid="_x0000_s1042" style="position:absolute;left:0;text-align:left;z-index:3;mso-width-relative:margin;mso-height-relative:margin" from="0,11.15pt" to="521.7pt,11.15pt" strokecolor="#7030a0"/>
      </w:pict>
    </w:r>
    <w:r w:rsidR="00F731AE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850" w14:textId="77777777" w:rsidR="00F731AE" w:rsidRDefault="00000000">
    <w:pPr>
      <w:pStyle w:val="Nagwek"/>
    </w:pPr>
    <w:r>
      <w:rPr>
        <w:lang w:val="pl-PL" w:eastAsia="ru-RU"/>
      </w:rPr>
      <w:pict w14:anchorId="1E1FA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2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6BF"/>
    <w:rsid w:val="00004673"/>
    <w:rsid w:val="000057D4"/>
    <w:rsid w:val="000062F2"/>
    <w:rsid w:val="00014497"/>
    <w:rsid w:val="00016A54"/>
    <w:rsid w:val="0002234C"/>
    <w:rsid w:val="000234F5"/>
    <w:rsid w:val="0002628E"/>
    <w:rsid w:val="0003221A"/>
    <w:rsid w:val="00037311"/>
    <w:rsid w:val="000379DA"/>
    <w:rsid w:val="000412DF"/>
    <w:rsid w:val="00041C1F"/>
    <w:rsid w:val="00043033"/>
    <w:rsid w:val="00044ED9"/>
    <w:rsid w:val="00046687"/>
    <w:rsid w:val="0005230C"/>
    <w:rsid w:val="000538F0"/>
    <w:rsid w:val="00053C6D"/>
    <w:rsid w:val="00055CB1"/>
    <w:rsid w:val="00056B64"/>
    <w:rsid w:val="0006193F"/>
    <w:rsid w:val="00061F5F"/>
    <w:rsid w:val="000669EC"/>
    <w:rsid w:val="000705D9"/>
    <w:rsid w:val="00070A7E"/>
    <w:rsid w:val="00071571"/>
    <w:rsid w:val="000716BD"/>
    <w:rsid w:val="0007465E"/>
    <w:rsid w:val="00075369"/>
    <w:rsid w:val="00075705"/>
    <w:rsid w:val="00075ED8"/>
    <w:rsid w:val="00075FDA"/>
    <w:rsid w:val="00080AD2"/>
    <w:rsid w:val="000828B8"/>
    <w:rsid w:val="00082B7C"/>
    <w:rsid w:val="000838CB"/>
    <w:rsid w:val="000849EA"/>
    <w:rsid w:val="0008558E"/>
    <w:rsid w:val="0008726B"/>
    <w:rsid w:val="00090BD8"/>
    <w:rsid w:val="0009174A"/>
    <w:rsid w:val="00092165"/>
    <w:rsid w:val="00092E0F"/>
    <w:rsid w:val="00093C14"/>
    <w:rsid w:val="00094237"/>
    <w:rsid w:val="00095EB7"/>
    <w:rsid w:val="000A42A3"/>
    <w:rsid w:val="000A7EB3"/>
    <w:rsid w:val="000B1F56"/>
    <w:rsid w:val="000B376C"/>
    <w:rsid w:val="000C1843"/>
    <w:rsid w:val="000D0B6C"/>
    <w:rsid w:val="000D1361"/>
    <w:rsid w:val="000D5ACA"/>
    <w:rsid w:val="000D65D5"/>
    <w:rsid w:val="000E14F4"/>
    <w:rsid w:val="000E42B4"/>
    <w:rsid w:val="000F0517"/>
    <w:rsid w:val="000F2D7C"/>
    <w:rsid w:val="000F3171"/>
    <w:rsid w:val="00107325"/>
    <w:rsid w:val="00110D88"/>
    <w:rsid w:val="00117108"/>
    <w:rsid w:val="00120F78"/>
    <w:rsid w:val="001212BA"/>
    <w:rsid w:val="001228D6"/>
    <w:rsid w:val="00130049"/>
    <w:rsid w:val="00131C13"/>
    <w:rsid w:val="00134688"/>
    <w:rsid w:val="001350B8"/>
    <w:rsid w:val="001436B5"/>
    <w:rsid w:val="00153390"/>
    <w:rsid w:val="00156C3B"/>
    <w:rsid w:val="00157E8F"/>
    <w:rsid w:val="001620FA"/>
    <w:rsid w:val="001622C0"/>
    <w:rsid w:val="001642E4"/>
    <w:rsid w:val="001662D6"/>
    <w:rsid w:val="001714C4"/>
    <w:rsid w:val="00172A27"/>
    <w:rsid w:val="001745B2"/>
    <w:rsid w:val="001758E1"/>
    <w:rsid w:val="00175E4B"/>
    <w:rsid w:val="00184001"/>
    <w:rsid w:val="0018694B"/>
    <w:rsid w:val="001915C5"/>
    <w:rsid w:val="0019440B"/>
    <w:rsid w:val="001949C8"/>
    <w:rsid w:val="0019548D"/>
    <w:rsid w:val="001A5171"/>
    <w:rsid w:val="001A7C06"/>
    <w:rsid w:val="001B0AFE"/>
    <w:rsid w:val="001C5CED"/>
    <w:rsid w:val="001D0056"/>
    <w:rsid w:val="001D0A6F"/>
    <w:rsid w:val="001D225D"/>
    <w:rsid w:val="001D2BD0"/>
    <w:rsid w:val="001D47A1"/>
    <w:rsid w:val="001D6AFA"/>
    <w:rsid w:val="001D7CE2"/>
    <w:rsid w:val="001E110C"/>
    <w:rsid w:val="001E2E70"/>
    <w:rsid w:val="001E4232"/>
    <w:rsid w:val="001E4490"/>
    <w:rsid w:val="001E5F31"/>
    <w:rsid w:val="001F02BC"/>
    <w:rsid w:val="001F04DD"/>
    <w:rsid w:val="001F509A"/>
    <w:rsid w:val="001F76F5"/>
    <w:rsid w:val="00201C2A"/>
    <w:rsid w:val="00203EB6"/>
    <w:rsid w:val="00207DF8"/>
    <w:rsid w:val="0021009A"/>
    <w:rsid w:val="0021043D"/>
    <w:rsid w:val="00217F88"/>
    <w:rsid w:val="00217FE0"/>
    <w:rsid w:val="0022064D"/>
    <w:rsid w:val="00223A50"/>
    <w:rsid w:val="002263E0"/>
    <w:rsid w:val="0023120A"/>
    <w:rsid w:val="00231A79"/>
    <w:rsid w:val="00232654"/>
    <w:rsid w:val="00232D9B"/>
    <w:rsid w:val="00242991"/>
    <w:rsid w:val="002446FA"/>
    <w:rsid w:val="00245069"/>
    <w:rsid w:val="00247411"/>
    <w:rsid w:val="00247774"/>
    <w:rsid w:val="0024799D"/>
    <w:rsid w:val="00252407"/>
    <w:rsid w:val="00255221"/>
    <w:rsid w:val="002608F6"/>
    <w:rsid w:val="0026123F"/>
    <w:rsid w:val="00277A89"/>
    <w:rsid w:val="00281211"/>
    <w:rsid w:val="0028204F"/>
    <w:rsid w:val="002820BA"/>
    <w:rsid w:val="0028246F"/>
    <w:rsid w:val="00282EF8"/>
    <w:rsid w:val="00287C60"/>
    <w:rsid w:val="00292462"/>
    <w:rsid w:val="00293F05"/>
    <w:rsid w:val="00297C8B"/>
    <w:rsid w:val="002A046B"/>
    <w:rsid w:val="002A12A7"/>
    <w:rsid w:val="002A15DE"/>
    <w:rsid w:val="002A2162"/>
    <w:rsid w:val="002A39B2"/>
    <w:rsid w:val="002A79A6"/>
    <w:rsid w:val="002B0305"/>
    <w:rsid w:val="002B11E7"/>
    <w:rsid w:val="002B348F"/>
    <w:rsid w:val="002B473E"/>
    <w:rsid w:val="002C01AA"/>
    <w:rsid w:val="002C6BB7"/>
    <w:rsid w:val="002D532B"/>
    <w:rsid w:val="002E0BC2"/>
    <w:rsid w:val="002E0EEB"/>
    <w:rsid w:val="002E0F9B"/>
    <w:rsid w:val="002E184A"/>
    <w:rsid w:val="002E3E3B"/>
    <w:rsid w:val="002E4F99"/>
    <w:rsid w:val="002E4FB0"/>
    <w:rsid w:val="002E5BC7"/>
    <w:rsid w:val="002F10CE"/>
    <w:rsid w:val="002F22F2"/>
    <w:rsid w:val="002F36E2"/>
    <w:rsid w:val="002F51DD"/>
    <w:rsid w:val="002F55EC"/>
    <w:rsid w:val="002F71FD"/>
    <w:rsid w:val="002F7C89"/>
    <w:rsid w:val="0030213B"/>
    <w:rsid w:val="00303070"/>
    <w:rsid w:val="003033E6"/>
    <w:rsid w:val="0030488F"/>
    <w:rsid w:val="00304A51"/>
    <w:rsid w:val="00304ED8"/>
    <w:rsid w:val="00315E6B"/>
    <w:rsid w:val="00316486"/>
    <w:rsid w:val="00317F08"/>
    <w:rsid w:val="0032032F"/>
    <w:rsid w:val="00323F0C"/>
    <w:rsid w:val="00324AF8"/>
    <w:rsid w:val="003266B3"/>
    <w:rsid w:val="00327E5A"/>
    <w:rsid w:val="00330CFA"/>
    <w:rsid w:val="003321B2"/>
    <w:rsid w:val="00332384"/>
    <w:rsid w:val="00333377"/>
    <w:rsid w:val="00333A00"/>
    <w:rsid w:val="00334BC4"/>
    <w:rsid w:val="00344301"/>
    <w:rsid w:val="00344A27"/>
    <w:rsid w:val="00345356"/>
    <w:rsid w:val="003522EE"/>
    <w:rsid w:val="00360B0A"/>
    <w:rsid w:val="00364015"/>
    <w:rsid w:val="00364C9A"/>
    <w:rsid w:val="003712DC"/>
    <w:rsid w:val="00373461"/>
    <w:rsid w:val="003758DD"/>
    <w:rsid w:val="0038229C"/>
    <w:rsid w:val="00383895"/>
    <w:rsid w:val="00393C2E"/>
    <w:rsid w:val="003960B9"/>
    <w:rsid w:val="00396794"/>
    <w:rsid w:val="003973D4"/>
    <w:rsid w:val="00397544"/>
    <w:rsid w:val="003A10C3"/>
    <w:rsid w:val="003A1B80"/>
    <w:rsid w:val="003A6334"/>
    <w:rsid w:val="003B26CA"/>
    <w:rsid w:val="003B6134"/>
    <w:rsid w:val="003B66E6"/>
    <w:rsid w:val="003D178C"/>
    <w:rsid w:val="003D3B87"/>
    <w:rsid w:val="003E0071"/>
    <w:rsid w:val="003E2E56"/>
    <w:rsid w:val="003E579A"/>
    <w:rsid w:val="003E621A"/>
    <w:rsid w:val="003E6683"/>
    <w:rsid w:val="003F59AC"/>
    <w:rsid w:val="004028B7"/>
    <w:rsid w:val="00406825"/>
    <w:rsid w:val="00411031"/>
    <w:rsid w:val="00413638"/>
    <w:rsid w:val="00413F46"/>
    <w:rsid w:val="00416BED"/>
    <w:rsid w:val="00416BFF"/>
    <w:rsid w:val="00420458"/>
    <w:rsid w:val="00421C85"/>
    <w:rsid w:val="00422741"/>
    <w:rsid w:val="00427904"/>
    <w:rsid w:val="004335ED"/>
    <w:rsid w:val="0043432F"/>
    <w:rsid w:val="00434B7B"/>
    <w:rsid w:val="004418C7"/>
    <w:rsid w:val="00442CA9"/>
    <w:rsid w:val="00445EDC"/>
    <w:rsid w:val="0045159E"/>
    <w:rsid w:val="00453928"/>
    <w:rsid w:val="00453AC0"/>
    <w:rsid w:val="0046181D"/>
    <w:rsid w:val="004633B3"/>
    <w:rsid w:val="00466EB3"/>
    <w:rsid w:val="004731D3"/>
    <w:rsid w:val="00474BBC"/>
    <w:rsid w:val="00485F9D"/>
    <w:rsid w:val="00490114"/>
    <w:rsid w:val="004909FC"/>
    <w:rsid w:val="00492C34"/>
    <w:rsid w:val="00493986"/>
    <w:rsid w:val="00494A13"/>
    <w:rsid w:val="004A003E"/>
    <w:rsid w:val="004A27E4"/>
    <w:rsid w:val="004A3F7C"/>
    <w:rsid w:val="004A4A6D"/>
    <w:rsid w:val="004A5C4A"/>
    <w:rsid w:val="004A79BC"/>
    <w:rsid w:val="004B1A5E"/>
    <w:rsid w:val="004B1BF2"/>
    <w:rsid w:val="004B32EE"/>
    <w:rsid w:val="004B39A8"/>
    <w:rsid w:val="004B6906"/>
    <w:rsid w:val="004C0B4A"/>
    <w:rsid w:val="004C40C9"/>
    <w:rsid w:val="004D1065"/>
    <w:rsid w:val="004D3020"/>
    <w:rsid w:val="004D6674"/>
    <w:rsid w:val="004D71D6"/>
    <w:rsid w:val="004E375D"/>
    <w:rsid w:val="004F47F2"/>
    <w:rsid w:val="004F5C72"/>
    <w:rsid w:val="004F783A"/>
    <w:rsid w:val="00500527"/>
    <w:rsid w:val="00503192"/>
    <w:rsid w:val="005041BB"/>
    <w:rsid w:val="00507A1F"/>
    <w:rsid w:val="00510FBC"/>
    <w:rsid w:val="00514EEF"/>
    <w:rsid w:val="0051742F"/>
    <w:rsid w:val="0052112C"/>
    <w:rsid w:val="00522B7F"/>
    <w:rsid w:val="00526AE7"/>
    <w:rsid w:val="00527D1D"/>
    <w:rsid w:val="005300A0"/>
    <w:rsid w:val="00532CEE"/>
    <w:rsid w:val="005362D3"/>
    <w:rsid w:val="00537C08"/>
    <w:rsid w:val="00543265"/>
    <w:rsid w:val="0054436F"/>
    <w:rsid w:val="00544671"/>
    <w:rsid w:val="0054737A"/>
    <w:rsid w:val="00550107"/>
    <w:rsid w:val="0055406B"/>
    <w:rsid w:val="00560C43"/>
    <w:rsid w:val="00561326"/>
    <w:rsid w:val="00562206"/>
    <w:rsid w:val="0056418D"/>
    <w:rsid w:val="0056744E"/>
    <w:rsid w:val="00567463"/>
    <w:rsid w:val="00575805"/>
    <w:rsid w:val="005808D7"/>
    <w:rsid w:val="00583396"/>
    <w:rsid w:val="00585611"/>
    <w:rsid w:val="00591B41"/>
    <w:rsid w:val="0059271C"/>
    <w:rsid w:val="005963FA"/>
    <w:rsid w:val="005969C9"/>
    <w:rsid w:val="005A33B5"/>
    <w:rsid w:val="005A520D"/>
    <w:rsid w:val="005A53F6"/>
    <w:rsid w:val="005A636F"/>
    <w:rsid w:val="005A6F0B"/>
    <w:rsid w:val="005B5062"/>
    <w:rsid w:val="005B5D72"/>
    <w:rsid w:val="005B7095"/>
    <w:rsid w:val="005C0743"/>
    <w:rsid w:val="005C3745"/>
    <w:rsid w:val="005C6BE9"/>
    <w:rsid w:val="005C7B07"/>
    <w:rsid w:val="005D1660"/>
    <w:rsid w:val="005D21A1"/>
    <w:rsid w:val="005D39A9"/>
    <w:rsid w:val="005E0FEA"/>
    <w:rsid w:val="005E4D6B"/>
    <w:rsid w:val="005E5DBB"/>
    <w:rsid w:val="005F0146"/>
    <w:rsid w:val="005F10CE"/>
    <w:rsid w:val="005F160E"/>
    <w:rsid w:val="005F27D9"/>
    <w:rsid w:val="006017BB"/>
    <w:rsid w:val="00602A89"/>
    <w:rsid w:val="00606297"/>
    <w:rsid w:val="00606A19"/>
    <w:rsid w:val="006103FC"/>
    <w:rsid w:val="006123A8"/>
    <w:rsid w:val="00612563"/>
    <w:rsid w:val="006177B4"/>
    <w:rsid w:val="00620FF0"/>
    <w:rsid w:val="00621711"/>
    <w:rsid w:val="00621B66"/>
    <w:rsid w:val="00623BB5"/>
    <w:rsid w:val="00625DAB"/>
    <w:rsid w:val="006342CE"/>
    <w:rsid w:val="00636AD0"/>
    <w:rsid w:val="00641A98"/>
    <w:rsid w:val="006429CB"/>
    <w:rsid w:val="00643795"/>
    <w:rsid w:val="00646244"/>
    <w:rsid w:val="006471C5"/>
    <w:rsid w:val="00647BBA"/>
    <w:rsid w:val="00651F3A"/>
    <w:rsid w:val="0065533E"/>
    <w:rsid w:val="00655417"/>
    <w:rsid w:val="00656AE4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856"/>
    <w:rsid w:val="00676779"/>
    <w:rsid w:val="006813D5"/>
    <w:rsid w:val="006836C9"/>
    <w:rsid w:val="00683D27"/>
    <w:rsid w:val="00684613"/>
    <w:rsid w:val="00687E9E"/>
    <w:rsid w:val="006907BE"/>
    <w:rsid w:val="00692DCA"/>
    <w:rsid w:val="0069439C"/>
    <w:rsid w:val="00695443"/>
    <w:rsid w:val="006A5C02"/>
    <w:rsid w:val="006A73FB"/>
    <w:rsid w:val="006B0EE3"/>
    <w:rsid w:val="006B23A3"/>
    <w:rsid w:val="006B6094"/>
    <w:rsid w:val="006B6F33"/>
    <w:rsid w:val="006C11E3"/>
    <w:rsid w:val="006C1334"/>
    <w:rsid w:val="006C235F"/>
    <w:rsid w:val="006C3B0A"/>
    <w:rsid w:val="006C562E"/>
    <w:rsid w:val="006C61B8"/>
    <w:rsid w:val="006C6FEB"/>
    <w:rsid w:val="006D139A"/>
    <w:rsid w:val="006D1A57"/>
    <w:rsid w:val="006D2FDA"/>
    <w:rsid w:val="006E048B"/>
    <w:rsid w:val="006E1A87"/>
    <w:rsid w:val="006E21A7"/>
    <w:rsid w:val="006F1BD0"/>
    <w:rsid w:val="006F3B40"/>
    <w:rsid w:val="006F5C43"/>
    <w:rsid w:val="006F61BE"/>
    <w:rsid w:val="006F6C9A"/>
    <w:rsid w:val="0070233A"/>
    <w:rsid w:val="00704502"/>
    <w:rsid w:val="007047BF"/>
    <w:rsid w:val="0070510F"/>
    <w:rsid w:val="007065C9"/>
    <w:rsid w:val="007101AD"/>
    <w:rsid w:val="00710631"/>
    <w:rsid w:val="00712B7A"/>
    <w:rsid w:val="007139C5"/>
    <w:rsid w:val="007148B4"/>
    <w:rsid w:val="0071670F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37F09"/>
    <w:rsid w:val="00740397"/>
    <w:rsid w:val="00740F22"/>
    <w:rsid w:val="007421A7"/>
    <w:rsid w:val="007434B6"/>
    <w:rsid w:val="0074731B"/>
    <w:rsid w:val="00752B58"/>
    <w:rsid w:val="00752D13"/>
    <w:rsid w:val="007537C2"/>
    <w:rsid w:val="00753B1A"/>
    <w:rsid w:val="00755BF4"/>
    <w:rsid w:val="00765968"/>
    <w:rsid w:val="007662E9"/>
    <w:rsid w:val="00766355"/>
    <w:rsid w:val="00771E99"/>
    <w:rsid w:val="00773B69"/>
    <w:rsid w:val="007752F4"/>
    <w:rsid w:val="00775EFE"/>
    <w:rsid w:val="007777B9"/>
    <w:rsid w:val="00785659"/>
    <w:rsid w:val="007857E7"/>
    <w:rsid w:val="0079023D"/>
    <w:rsid w:val="007911B4"/>
    <w:rsid w:val="00792E1C"/>
    <w:rsid w:val="007A23B1"/>
    <w:rsid w:val="007A241D"/>
    <w:rsid w:val="007A3988"/>
    <w:rsid w:val="007A4CF9"/>
    <w:rsid w:val="007A5ABA"/>
    <w:rsid w:val="007A6F95"/>
    <w:rsid w:val="007A7E46"/>
    <w:rsid w:val="007B24EB"/>
    <w:rsid w:val="007B3389"/>
    <w:rsid w:val="007B5581"/>
    <w:rsid w:val="007B6CBD"/>
    <w:rsid w:val="007B7241"/>
    <w:rsid w:val="007B76A3"/>
    <w:rsid w:val="007D0843"/>
    <w:rsid w:val="007D0DF2"/>
    <w:rsid w:val="007D16F9"/>
    <w:rsid w:val="007D4C93"/>
    <w:rsid w:val="007D7819"/>
    <w:rsid w:val="007E19B7"/>
    <w:rsid w:val="007E5FA0"/>
    <w:rsid w:val="007E621D"/>
    <w:rsid w:val="007F0FE3"/>
    <w:rsid w:val="007F4A53"/>
    <w:rsid w:val="007F4B15"/>
    <w:rsid w:val="007F7924"/>
    <w:rsid w:val="0080227B"/>
    <w:rsid w:val="008027D4"/>
    <w:rsid w:val="00802C51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66AD"/>
    <w:rsid w:val="008179C8"/>
    <w:rsid w:val="00821FF1"/>
    <w:rsid w:val="00822688"/>
    <w:rsid w:val="00823571"/>
    <w:rsid w:val="00826C2B"/>
    <w:rsid w:val="0083133D"/>
    <w:rsid w:val="0083260E"/>
    <w:rsid w:val="00833B13"/>
    <w:rsid w:val="00833FB8"/>
    <w:rsid w:val="008347BC"/>
    <w:rsid w:val="008349C6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4DFA"/>
    <w:rsid w:val="00856080"/>
    <w:rsid w:val="00856556"/>
    <w:rsid w:val="0085717C"/>
    <w:rsid w:val="0086444D"/>
    <w:rsid w:val="008663E2"/>
    <w:rsid w:val="0087505B"/>
    <w:rsid w:val="00876631"/>
    <w:rsid w:val="0088004D"/>
    <w:rsid w:val="008818BA"/>
    <w:rsid w:val="00882C18"/>
    <w:rsid w:val="00887B3A"/>
    <w:rsid w:val="008956F2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B7949"/>
    <w:rsid w:val="008C0246"/>
    <w:rsid w:val="008C103F"/>
    <w:rsid w:val="008C5A88"/>
    <w:rsid w:val="008C7422"/>
    <w:rsid w:val="008C7CF7"/>
    <w:rsid w:val="008D0373"/>
    <w:rsid w:val="008D0DDD"/>
    <w:rsid w:val="008D1685"/>
    <w:rsid w:val="008D5383"/>
    <w:rsid w:val="008D6F24"/>
    <w:rsid w:val="008D7299"/>
    <w:rsid w:val="008E0DAF"/>
    <w:rsid w:val="008E128B"/>
    <w:rsid w:val="008E2B3E"/>
    <w:rsid w:val="008E3FAB"/>
    <w:rsid w:val="008E6B18"/>
    <w:rsid w:val="008E7DD4"/>
    <w:rsid w:val="008F0716"/>
    <w:rsid w:val="008F0725"/>
    <w:rsid w:val="008F2F0C"/>
    <w:rsid w:val="00901319"/>
    <w:rsid w:val="0090223E"/>
    <w:rsid w:val="00903BC2"/>
    <w:rsid w:val="00905B31"/>
    <w:rsid w:val="009104EF"/>
    <w:rsid w:val="009120C9"/>
    <w:rsid w:val="00912539"/>
    <w:rsid w:val="00920D7C"/>
    <w:rsid w:val="009249DC"/>
    <w:rsid w:val="00925821"/>
    <w:rsid w:val="009262CE"/>
    <w:rsid w:val="00927029"/>
    <w:rsid w:val="00930B1C"/>
    <w:rsid w:val="00932BF6"/>
    <w:rsid w:val="00932D39"/>
    <w:rsid w:val="00933734"/>
    <w:rsid w:val="00935E0C"/>
    <w:rsid w:val="00935FF1"/>
    <w:rsid w:val="009377C5"/>
    <w:rsid w:val="0094187A"/>
    <w:rsid w:val="00941CD9"/>
    <w:rsid w:val="00942FC0"/>
    <w:rsid w:val="009435CD"/>
    <w:rsid w:val="00943D48"/>
    <w:rsid w:val="0095065D"/>
    <w:rsid w:val="009620AB"/>
    <w:rsid w:val="00965F78"/>
    <w:rsid w:val="009663B9"/>
    <w:rsid w:val="00966DD7"/>
    <w:rsid w:val="00973708"/>
    <w:rsid w:val="00982ABB"/>
    <w:rsid w:val="00990E27"/>
    <w:rsid w:val="00990EED"/>
    <w:rsid w:val="00991269"/>
    <w:rsid w:val="00993043"/>
    <w:rsid w:val="00993148"/>
    <w:rsid w:val="00994FFD"/>
    <w:rsid w:val="009A15F5"/>
    <w:rsid w:val="009A4500"/>
    <w:rsid w:val="009A4751"/>
    <w:rsid w:val="009A4833"/>
    <w:rsid w:val="009A4A03"/>
    <w:rsid w:val="009A53A7"/>
    <w:rsid w:val="009B3FB2"/>
    <w:rsid w:val="009B43FC"/>
    <w:rsid w:val="009B5F1A"/>
    <w:rsid w:val="009B6C65"/>
    <w:rsid w:val="009C47EA"/>
    <w:rsid w:val="009C4C3D"/>
    <w:rsid w:val="009C6591"/>
    <w:rsid w:val="009D2531"/>
    <w:rsid w:val="009D3A60"/>
    <w:rsid w:val="009D5133"/>
    <w:rsid w:val="009D5AC3"/>
    <w:rsid w:val="009D660B"/>
    <w:rsid w:val="009E0661"/>
    <w:rsid w:val="009E09B2"/>
    <w:rsid w:val="009E18FF"/>
    <w:rsid w:val="009E3993"/>
    <w:rsid w:val="009E465D"/>
    <w:rsid w:val="009F26BC"/>
    <w:rsid w:val="009F4D6C"/>
    <w:rsid w:val="009F5346"/>
    <w:rsid w:val="00A003B7"/>
    <w:rsid w:val="00A024B6"/>
    <w:rsid w:val="00A02BC7"/>
    <w:rsid w:val="00A04329"/>
    <w:rsid w:val="00A05A8E"/>
    <w:rsid w:val="00A071A3"/>
    <w:rsid w:val="00A139F8"/>
    <w:rsid w:val="00A242D4"/>
    <w:rsid w:val="00A25338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6D7"/>
    <w:rsid w:val="00A72DE8"/>
    <w:rsid w:val="00A80D26"/>
    <w:rsid w:val="00A856A2"/>
    <w:rsid w:val="00A96EAE"/>
    <w:rsid w:val="00A97631"/>
    <w:rsid w:val="00AA0425"/>
    <w:rsid w:val="00AA3AAB"/>
    <w:rsid w:val="00AA6650"/>
    <w:rsid w:val="00AB1081"/>
    <w:rsid w:val="00AB2628"/>
    <w:rsid w:val="00AB719D"/>
    <w:rsid w:val="00AC0139"/>
    <w:rsid w:val="00AC41FC"/>
    <w:rsid w:val="00AD290A"/>
    <w:rsid w:val="00AE4561"/>
    <w:rsid w:val="00AF5FBC"/>
    <w:rsid w:val="00B0042B"/>
    <w:rsid w:val="00B00494"/>
    <w:rsid w:val="00B016F6"/>
    <w:rsid w:val="00B027DF"/>
    <w:rsid w:val="00B047DF"/>
    <w:rsid w:val="00B11C83"/>
    <w:rsid w:val="00B134B1"/>
    <w:rsid w:val="00B14A72"/>
    <w:rsid w:val="00B1516D"/>
    <w:rsid w:val="00B15F68"/>
    <w:rsid w:val="00B1720F"/>
    <w:rsid w:val="00B31B27"/>
    <w:rsid w:val="00B32AB3"/>
    <w:rsid w:val="00B33CB9"/>
    <w:rsid w:val="00B35A05"/>
    <w:rsid w:val="00B4222F"/>
    <w:rsid w:val="00B42A37"/>
    <w:rsid w:val="00B43544"/>
    <w:rsid w:val="00B45473"/>
    <w:rsid w:val="00B4795E"/>
    <w:rsid w:val="00B55310"/>
    <w:rsid w:val="00B558BC"/>
    <w:rsid w:val="00B55C0C"/>
    <w:rsid w:val="00B56CBA"/>
    <w:rsid w:val="00B60BBF"/>
    <w:rsid w:val="00B6254C"/>
    <w:rsid w:val="00B64543"/>
    <w:rsid w:val="00B64AA4"/>
    <w:rsid w:val="00B6645D"/>
    <w:rsid w:val="00B6731A"/>
    <w:rsid w:val="00B727D3"/>
    <w:rsid w:val="00B72E72"/>
    <w:rsid w:val="00B7453B"/>
    <w:rsid w:val="00B74E85"/>
    <w:rsid w:val="00B774A7"/>
    <w:rsid w:val="00B812C9"/>
    <w:rsid w:val="00B83149"/>
    <w:rsid w:val="00B852E3"/>
    <w:rsid w:val="00B85856"/>
    <w:rsid w:val="00B85CBC"/>
    <w:rsid w:val="00B8697D"/>
    <w:rsid w:val="00B9223C"/>
    <w:rsid w:val="00BA05BE"/>
    <w:rsid w:val="00BA07BF"/>
    <w:rsid w:val="00BA2415"/>
    <w:rsid w:val="00BA5EE1"/>
    <w:rsid w:val="00BB0E83"/>
    <w:rsid w:val="00BB1C24"/>
    <w:rsid w:val="00BB25C6"/>
    <w:rsid w:val="00BB27B7"/>
    <w:rsid w:val="00BB42EF"/>
    <w:rsid w:val="00BB4C9D"/>
    <w:rsid w:val="00BC4268"/>
    <w:rsid w:val="00BC6B9E"/>
    <w:rsid w:val="00BD3255"/>
    <w:rsid w:val="00BD5336"/>
    <w:rsid w:val="00BD75CF"/>
    <w:rsid w:val="00BD78D4"/>
    <w:rsid w:val="00BE18C0"/>
    <w:rsid w:val="00BE4535"/>
    <w:rsid w:val="00BE5A0B"/>
    <w:rsid w:val="00BE6FD9"/>
    <w:rsid w:val="00BE77EA"/>
    <w:rsid w:val="00BF15AF"/>
    <w:rsid w:val="00BF32A6"/>
    <w:rsid w:val="00BF6830"/>
    <w:rsid w:val="00C01612"/>
    <w:rsid w:val="00C0213A"/>
    <w:rsid w:val="00C02705"/>
    <w:rsid w:val="00C03725"/>
    <w:rsid w:val="00C053B2"/>
    <w:rsid w:val="00C05CFD"/>
    <w:rsid w:val="00C07336"/>
    <w:rsid w:val="00C13310"/>
    <w:rsid w:val="00C16BD9"/>
    <w:rsid w:val="00C2033A"/>
    <w:rsid w:val="00C22769"/>
    <w:rsid w:val="00C23096"/>
    <w:rsid w:val="00C24CF9"/>
    <w:rsid w:val="00C27FDC"/>
    <w:rsid w:val="00C32F60"/>
    <w:rsid w:val="00C353A6"/>
    <w:rsid w:val="00C36147"/>
    <w:rsid w:val="00C36382"/>
    <w:rsid w:val="00C36F27"/>
    <w:rsid w:val="00C370D4"/>
    <w:rsid w:val="00C40C2F"/>
    <w:rsid w:val="00C41428"/>
    <w:rsid w:val="00C434D7"/>
    <w:rsid w:val="00C46616"/>
    <w:rsid w:val="00C47241"/>
    <w:rsid w:val="00C50410"/>
    <w:rsid w:val="00C51A9C"/>
    <w:rsid w:val="00C55C13"/>
    <w:rsid w:val="00C60745"/>
    <w:rsid w:val="00C608B8"/>
    <w:rsid w:val="00C610EA"/>
    <w:rsid w:val="00C61310"/>
    <w:rsid w:val="00C61FB9"/>
    <w:rsid w:val="00C63D00"/>
    <w:rsid w:val="00C655EB"/>
    <w:rsid w:val="00C66ECA"/>
    <w:rsid w:val="00C70787"/>
    <w:rsid w:val="00C71BAA"/>
    <w:rsid w:val="00C75711"/>
    <w:rsid w:val="00C8776E"/>
    <w:rsid w:val="00C91062"/>
    <w:rsid w:val="00C92A9F"/>
    <w:rsid w:val="00C95C6F"/>
    <w:rsid w:val="00CA344A"/>
    <w:rsid w:val="00CA4F62"/>
    <w:rsid w:val="00CB0D8C"/>
    <w:rsid w:val="00CB7157"/>
    <w:rsid w:val="00CC292E"/>
    <w:rsid w:val="00CC3397"/>
    <w:rsid w:val="00CC5793"/>
    <w:rsid w:val="00CD16B7"/>
    <w:rsid w:val="00CD524D"/>
    <w:rsid w:val="00CF679F"/>
    <w:rsid w:val="00D025F8"/>
    <w:rsid w:val="00D026E1"/>
    <w:rsid w:val="00D0416D"/>
    <w:rsid w:val="00D055F6"/>
    <w:rsid w:val="00D059A0"/>
    <w:rsid w:val="00D065C7"/>
    <w:rsid w:val="00D1122B"/>
    <w:rsid w:val="00D15E36"/>
    <w:rsid w:val="00D17C99"/>
    <w:rsid w:val="00D2101E"/>
    <w:rsid w:val="00D2393C"/>
    <w:rsid w:val="00D25A82"/>
    <w:rsid w:val="00D260AE"/>
    <w:rsid w:val="00D34D04"/>
    <w:rsid w:val="00D36923"/>
    <w:rsid w:val="00D36E0A"/>
    <w:rsid w:val="00D40F59"/>
    <w:rsid w:val="00D45799"/>
    <w:rsid w:val="00D46B02"/>
    <w:rsid w:val="00D5077E"/>
    <w:rsid w:val="00D539FC"/>
    <w:rsid w:val="00D55DDA"/>
    <w:rsid w:val="00D57E17"/>
    <w:rsid w:val="00D60418"/>
    <w:rsid w:val="00D62D96"/>
    <w:rsid w:val="00D641B5"/>
    <w:rsid w:val="00D67031"/>
    <w:rsid w:val="00D70F96"/>
    <w:rsid w:val="00D74C75"/>
    <w:rsid w:val="00D75F01"/>
    <w:rsid w:val="00D842E5"/>
    <w:rsid w:val="00D84CC5"/>
    <w:rsid w:val="00D853AA"/>
    <w:rsid w:val="00D85EC0"/>
    <w:rsid w:val="00D86B89"/>
    <w:rsid w:val="00D87092"/>
    <w:rsid w:val="00D95F78"/>
    <w:rsid w:val="00DA5497"/>
    <w:rsid w:val="00DA5C4F"/>
    <w:rsid w:val="00DA5F04"/>
    <w:rsid w:val="00DB69A0"/>
    <w:rsid w:val="00DC259E"/>
    <w:rsid w:val="00DC2A9E"/>
    <w:rsid w:val="00DD2355"/>
    <w:rsid w:val="00DD24E3"/>
    <w:rsid w:val="00DE209D"/>
    <w:rsid w:val="00DE304A"/>
    <w:rsid w:val="00DE51A4"/>
    <w:rsid w:val="00DE5ABA"/>
    <w:rsid w:val="00DF1850"/>
    <w:rsid w:val="00DF1BAF"/>
    <w:rsid w:val="00DF33A4"/>
    <w:rsid w:val="00DF4AFE"/>
    <w:rsid w:val="00DF4C53"/>
    <w:rsid w:val="00DF6029"/>
    <w:rsid w:val="00E00765"/>
    <w:rsid w:val="00E00FE6"/>
    <w:rsid w:val="00E04DA2"/>
    <w:rsid w:val="00E04EEF"/>
    <w:rsid w:val="00E07C64"/>
    <w:rsid w:val="00E103B0"/>
    <w:rsid w:val="00E14D62"/>
    <w:rsid w:val="00E22194"/>
    <w:rsid w:val="00E249E7"/>
    <w:rsid w:val="00E254C7"/>
    <w:rsid w:val="00E262EC"/>
    <w:rsid w:val="00E30A60"/>
    <w:rsid w:val="00E345F6"/>
    <w:rsid w:val="00E36844"/>
    <w:rsid w:val="00E40FB4"/>
    <w:rsid w:val="00E421AB"/>
    <w:rsid w:val="00E429D5"/>
    <w:rsid w:val="00E45436"/>
    <w:rsid w:val="00E462CD"/>
    <w:rsid w:val="00E52932"/>
    <w:rsid w:val="00E53368"/>
    <w:rsid w:val="00E54C01"/>
    <w:rsid w:val="00E55372"/>
    <w:rsid w:val="00E61F22"/>
    <w:rsid w:val="00E63C30"/>
    <w:rsid w:val="00E65186"/>
    <w:rsid w:val="00E6739E"/>
    <w:rsid w:val="00E67942"/>
    <w:rsid w:val="00E70A4C"/>
    <w:rsid w:val="00E730A1"/>
    <w:rsid w:val="00E7420C"/>
    <w:rsid w:val="00E74F7E"/>
    <w:rsid w:val="00E834F1"/>
    <w:rsid w:val="00E83541"/>
    <w:rsid w:val="00E8407B"/>
    <w:rsid w:val="00E861B5"/>
    <w:rsid w:val="00E91264"/>
    <w:rsid w:val="00E96D4D"/>
    <w:rsid w:val="00EA0780"/>
    <w:rsid w:val="00EA233E"/>
    <w:rsid w:val="00EA30FD"/>
    <w:rsid w:val="00EC092C"/>
    <w:rsid w:val="00EC2EBB"/>
    <w:rsid w:val="00EC40F6"/>
    <w:rsid w:val="00EC7B39"/>
    <w:rsid w:val="00ED1980"/>
    <w:rsid w:val="00ED4212"/>
    <w:rsid w:val="00ED641D"/>
    <w:rsid w:val="00ED6A86"/>
    <w:rsid w:val="00EE1530"/>
    <w:rsid w:val="00EE5787"/>
    <w:rsid w:val="00EF1F53"/>
    <w:rsid w:val="00EF2A48"/>
    <w:rsid w:val="00EF6334"/>
    <w:rsid w:val="00F013CF"/>
    <w:rsid w:val="00F04477"/>
    <w:rsid w:val="00F117C0"/>
    <w:rsid w:val="00F14D8D"/>
    <w:rsid w:val="00F152EE"/>
    <w:rsid w:val="00F17ECB"/>
    <w:rsid w:val="00F24FFD"/>
    <w:rsid w:val="00F31920"/>
    <w:rsid w:val="00F34671"/>
    <w:rsid w:val="00F418CF"/>
    <w:rsid w:val="00F4406D"/>
    <w:rsid w:val="00F461DB"/>
    <w:rsid w:val="00F5719A"/>
    <w:rsid w:val="00F604EC"/>
    <w:rsid w:val="00F6250E"/>
    <w:rsid w:val="00F70789"/>
    <w:rsid w:val="00F731AE"/>
    <w:rsid w:val="00F825B7"/>
    <w:rsid w:val="00F82A8A"/>
    <w:rsid w:val="00F84528"/>
    <w:rsid w:val="00F84E99"/>
    <w:rsid w:val="00F86AA9"/>
    <w:rsid w:val="00F8719B"/>
    <w:rsid w:val="00F90B6C"/>
    <w:rsid w:val="00F92750"/>
    <w:rsid w:val="00F92D80"/>
    <w:rsid w:val="00F93A48"/>
    <w:rsid w:val="00F95A55"/>
    <w:rsid w:val="00FA4039"/>
    <w:rsid w:val="00FA7AC8"/>
    <w:rsid w:val="00FB110F"/>
    <w:rsid w:val="00FB2990"/>
    <w:rsid w:val="00FB2B9E"/>
    <w:rsid w:val="00FB3628"/>
    <w:rsid w:val="00FB5497"/>
    <w:rsid w:val="00FB6577"/>
    <w:rsid w:val="00FC0101"/>
    <w:rsid w:val="00FC46A4"/>
    <w:rsid w:val="00FC6A00"/>
    <w:rsid w:val="00FD3D77"/>
    <w:rsid w:val="00FD52E4"/>
    <w:rsid w:val="00FD63B0"/>
    <w:rsid w:val="00FE0B01"/>
    <w:rsid w:val="00FE0EBB"/>
    <w:rsid w:val="00FE2E4A"/>
    <w:rsid w:val="00FE47A3"/>
    <w:rsid w:val="00FE5015"/>
    <w:rsid w:val="00FE76CC"/>
    <w:rsid w:val="00FF0764"/>
    <w:rsid w:val="00FF0902"/>
    <w:rsid w:val="00FF231E"/>
    <w:rsid w:val="00FF268D"/>
    <w:rsid w:val="00FF4B86"/>
    <w:rsid w:val="00FF6E83"/>
    <w:rsid w:val="00FF70D7"/>
    <w:rsid w:val="18BF02D3"/>
    <w:rsid w:val="258C5B04"/>
    <w:rsid w:val="49A56AAA"/>
    <w:rsid w:val="5A9B3113"/>
    <w:rsid w:val="608B1BBE"/>
    <w:rsid w:val="691E002B"/>
    <w:rsid w:val="7A3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EAF4CA9"/>
  <w15:chartTrackingRefBased/>
  <w15:docId w15:val="{04DD0D8E-BFA0-4CBC-AB8E-40FD1C2E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apple-converted-space">
    <w:name w:val="apple-converted-space"/>
    <w:basedOn w:val="Domylnaczcionkaakapitu"/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onetix">
    <w:name w:val="onetix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topkaZnak">
    <w:name w:val="Stopka Znak"/>
    <w:link w:val="Stopka"/>
    <w:uiPriority w:val="99"/>
    <w:rPr>
      <w:rFonts w:ascii="Arial" w:hAnsi="Arial"/>
      <w:sz w:val="20"/>
    </w:rPr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Tytu1">
    <w:name w:val="Tytuł1"/>
  </w:style>
  <w:style w:type="character" w:customStyle="1" w:styleId="im">
    <w:name w:val="im"/>
    <w:basedOn w:val="Domylnaczcionkaakapitu"/>
  </w:style>
  <w:style w:type="character" w:customStyle="1" w:styleId="NagwekZnak">
    <w:name w:val="Nagłówek Znak"/>
    <w:link w:val="Nagwek"/>
    <w:uiPriority w:val="99"/>
    <w:rPr>
      <w:rFonts w:ascii="Arial" w:hAnsi="Arial"/>
      <w:sz w:val="20"/>
    </w:rPr>
  </w:style>
  <w:style w:type="character" w:styleId="Hipercze">
    <w:name w:val="Hyperlink"/>
    <w:uiPriority w:val="99"/>
    <w:unhideWhenUsed/>
    <w:rPr>
      <w:color w:val="000080"/>
      <w:u w:val="single"/>
    </w:rPr>
  </w:style>
  <w:style w:type="character" w:styleId="UyteHipercze">
    <w:name w:val="FollowedHyperlink"/>
    <w:uiPriority w:val="99"/>
    <w:unhideWhenUsed/>
    <w:rPr>
      <w:color w:val="800000"/>
      <w:u w:val="single"/>
    </w:rPr>
  </w:style>
  <w:style w:type="character" w:customStyle="1" w:styleId="m-3638663590005996648674452108-13112017">
    <w:name w:val="m_-3638663590005996648674452108-13112017"/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Arial" w:hAnsi="Arial"/>
      <w:lang w:val="ru-RU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basedOn w:val="Normalny"/>
    <w:uiPriority w:val="1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paragraph" w:customStyle="1" w:styleId="Tretekstu">
    <w:name w:val="Tre?? tekstu"/>
    <w:basedOn w:val="Domylnie"/>
    <w:uiPriority w:val="99"/>
    <w:unhideWhenUsed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Domylnie">
    <w:name w:val="Domy?lnie"/>
    <w:uiPriority w:val="99"/>
    <w:unhideWhenUsed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home.p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iko&#322;ajOstrowski\Desktop\R%20piero%20czy%20wt&#243;r\old%20dokumenty\Pobrane\GetHome.pl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79E7-CFB5-47BC-B48C-D3C84AA4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6020</CharactersWithSpaces>
  <SharedDoc>false</SharedDoc>
  <HLinks>
    <vt:vector size="12" baseType="variant">
      <vt:variant>
        <vt:i4>3342377</vt:i4>
      </vt:variant>
      <vt:variant>
        <vt:i4>3</vt:i4>
      </vt:variant>
      <vt:variant>
        <vt:i4>0</vt:i4>
      </vt:variant>
      <vt:variant>
        <vt:i4>5</vt:i4>
      </vt:variant>
      <vt:variant>
        <vt:lpwstr>https://gethome.pl/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old dokumenty/Pobrane/GetHome.pl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3</cp:revision>
  <cp:lastPrinted>2014-09-17T12:56:00Z</cp:lastPrinted>
  <dcterms:created xsi:type="dcterms:W3CDTF">2023-12-05T10:01:00Z</dcterms:created>
  <dcterms:modified xsi:type="dcterms:W3CDTF">2023-12-05T10:03:00Z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